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508" w:rsidRPr="005A7D81" w:rsidRDefault="00091508" w:rsidP="000145A5">
      <w:pPr>
        <w:spacing w:after="0" w:line="240" w:lineRule="auto"/>
        <w:ind w:left="5812"/>
        <w:jc w:val="center"/>
        <w:outlineLvl w:val="0"/>
        <w:rPr>
          <w:rFonts w:ascii="Tahoma" w:eastAsia="Calibri" w:hAnsi="Tahoma" w:cs="Tahoma"/>
          <w:sz w:val="20"/>
          <w:szCs w:val="20"/>
        </w:rPr>
      </w:pPr>
      <w:bookmarkStart w:id="0" w:name="_Toc478036618"/>
      <w:bookmarkStart w:id="1" w:name="_Toc478036644"/>
      <w:bookmarkStart w:id="2" w:name="_GoBack"/>
      <w:bookmarkEnd w:id="2"/>
      <w:r w:rsidRPr="005A7D81">
        <w:rPr>
          <w:rFonts w:ascii="Tahoma" w:eastAsia="Calibri" w:hAnsi="Tahoma" w:cs="Tahoma"/>
          <w:sz w:val="20"/>
          <w:szCs w:val="20"/>
        </w:rPr>
        <w:t>Приложение №</w:t>
      </w:r>
      <w:bookmarkEnd w:id="0"/>
      <w:bookmarkEnd w:id="1"/>
      <w:r w:rsidRPr="005A7D81">
        <w:rPr>
          <w:rFonts w:ascii="Tahoma" w:eastAsia="Calibri" w:hAnsi="Tahoma" w:cs="Tahoma"/>
          <w:sz w:val="20"/>
          <w:szCs w:val="20"/>
        </w:rPr>
        <w:t> 1</w:t>
      </w:r>
    </w:p>
    <w:p w:rsidR="00A63D34" w:rsidRPr="005A7D81" w:rsidRDefault="00A63D34" w:rsidP="005C5A0B">
      <w:pPr>
        <w:spacing w:after="0" w:line="240" w:lineRule="auto"/>
        <w:ind w:left="5812"/>
        <w:jc w:val="center"/>
        <w:rPr>
          <w:rFonts w:ascii="Tahoma" w:eastAsia="Calibri" w:hAnsi="Tahoma" w:cs="Tahoma"/>
          <w:sz w:val="20"/>
          <w:szCs w:val="20"/>
        </w:rPr>
      </w:pPr>
    </w:p>
    <w:p w:rsidR="00A63D34" w:rsidRPr="005A7D81" w:rsidRDefault="00A63D34" w:rsidP="005C5A0B">
      <w:pPr>
        <w:spacing w:after="120" w:line="240" w:lineRule="auto"/>
        <w:ind w:left="5812"/>
        <w:jc w:val="center"/>
        <w:rPr>
          <w:rFonts w:ascii="Tahoma" w:eastAsia="Calibri" w:hAnsi="Tahoma" w:cs="Tahoma"/>
          <w:sz w:val="20"/>
          <w:szCs w:val="20"/>
        </w:rPr>
      </w:pPr>
      <w:r w:rsidRPr="005A7D81">
        <w:rPr>
          <w:rFonts w:ascii="Tahoma" w:eastAsia="Calibri" w:hAnsi="Tahoma" w:cs="Tahoma"/>
          <w:sz w:val="20"/>
          <w:szCs w:val="20"/>
        </w:rPr>
        <w:t>УТВЕРЖДЕНО</w:t>
      </w:r>
    </w:p>
    <w:p w:rsidR="00ED2457" w:rsidRPr="005A7D81" w:rsidRDefault="00ED2457" w:rsidP="005C5A0B">
      <w:pPr>
        <w:spacing w:after="0" w:line="240" w:lineRule="auto"/>
        <w:ind w:left="5812"/>
        <w:jc w:val="center"/>
        <w:rPr>
          <w:rFonts w:ascii="Tahoma" w:eastAsia="Calibri" w:hAnsi="Tahoma" w:cs="Tahoma"/>
          <w:sz w:val="20"/>
          <w:szCs w:val="20"/>
        </w:rPr>
      </w:pPr>
      <w:r w:rsidRPr="005A7D81">
        <w:rPr>
          <w:rFonts w:ascii="Tahoma" w:eastAsia="Calibri" w:hAnsi="Tahoma" w:cs="Tahoma"/>
          <w:sz w:val="20"/>
          <w:szCs w:val="20"/>
        </w:rPr>
        <w:t>приказ</w:t>
      </w:r>
      <w:r w:rsidR="00A63D34" w:rsidRPr="005A7D81">
        <w:rPr>
          <w:rFonts w:ascii="Tahoma" w:eastAsia="Calibri" w:hAnsi="Tahoma" w:cs="Tahoma"/>
          <w:sz w:val="20"/>
          <w:szCs w:val="20"/>
        </w:rPr>
        <w:t>ом</w:t>
      </w:r>
      <w:r w:rsidRPr="005A7D81">
        <w:rPr>
          <w:rFonts w:ascii="Tahoma" w:eastAsia="Calibri" w:hAnsi="Tahoma" w:cs="Tahoma"/>
          <w:sz w:val="20"/>
          <w:szCs w:val="20"/>
        </w:rPr>
        <w:t xml:space="preserve"> АО «Зарубежнефть»</w:t>
      </w:r>
    </w:p>
    <w:p w:rsidR="00091508" w:rsidRPr="005A7D81" w:rsidRDefault="00ED2457" w:rsidP="005C5A0B">
      <w:pPr>
        <w:spacing w:after="0" w:line="240" w:lineRule="auto"/>
        <w:ind w:left="5812"/>
        <w:jc w:val="center"/>
        <w:rPr>
          <w:rFonts w:ascii="Tahoma" w:eastAsia="Calibri" w:hAnsi="Tahoma" w:cs="Tahoma"/>
          <w:sz w:val="20"/>
          <w:szCs w:val="20"/>
        </w:rPr>
      </w:pPr>
      <w:r w:rsidRPr="005A7D81">
        <w:rPr>
          <w:rFonts w:ascii="Tahoma" w:eastAsia="Calibri" w:hAnsi="Tahoma" w:cs="Tahoma"/>
          <w:sz w:val="20"/>
          <w:szCs w:val="20"/>
        </w:rPr>
        <w:t xml:space="preserve">от «___» __________ 20___ г. № </w:t>
      </w:r>
      <w:r w:rsidR="005C5A0B" w:rsidRPr="005A7D81">
        <w:rPr>
          <w:rFonts w:ascii="Tahoma" w:eastAsia="Calibri" w:hAnsi="Tahoma" w:cs="Tahoma"/>
          <w:sz w:val="20"/>
          <w:szCs w:val="20"/>
          <w:lang w:val="en-US"/>
        </w:rPr>
        <w:t>__</w:t>
      </w:r>
      <w:r w:rsidRPr="005A7D81">
        <w:rPr>
          <w:rFonts w:ascii="Tahoma" w:eastAsia="Calibri" w:hAnsi="Tahoma" w:cs="Tahoma"/>
          <w:sz w:val="20"/>
          <w:szCs w:val="20"/>
        </w:rPr>
        <w:t>___</w:t>
      </w:r>
    </w:p>
    <w:p w:rsidR="00091508" w:rsidRPr="005A7D81" w:rsidRDefault="00091508" w:rsidP="00DD233E">
      <w:pPr>
        <w:spacing w:after="0" w:line="240" w:lineRule="auto"/>
        <w:jc w:val="both"/>
        <w:rPr>
          <w:rFonts w:ascii="Tahoma" w:eastAsia="Calibri" w:hAnsi="Tahoma" w:cs="Tahoma"/>
        </w:rPr>
      </w:pPr>
    </w:p>
    <w:p w:rsidR="00DD233E" w:rsidRPr="005A7D81" w:rsidRDefault="00DD233E" w:rsidP="00DD233E">
      <w:pPr>
        <w:spacing w:after="0" w:line="240" w:lineRule="auto"/>
        <w:jc w:val="both"/>
        <w:rPr>
          <w:rFonts w:ascii="Tahoma" w:eastAsia="Calibri" w:hAnsi="Tahoma" w:cs="Tahoma"/>
        </w:rPr>
      </w:pPr>
    </w:p>
    <w:p w:rsidR="00091508" w:rsidRPr="005A7D81" w:rsidRDefault="00A63D34" w:rsidP="0092201B">
      <w:pPr>
        <w:spacing w:after="0" w:line="240" w:lineRule="auto"/>
        <w:jc w:val="center"/>
        <w:rPr>
          <w:rFonts w:ascii="Tahoma" w:eastAsia="Calibri" w:hAnsi="Tahoma" w:cs="Tahoma"/>
          <w:b/>
        </w:rPr>
      </w:pPr>
      <w:r w:rsidRPr="005A7D81">
        <w:rPr>
          <w:rFonts w:ascii="Tahoma" w:eastAsia="Calibri" w:hAnsi="Tahoma" w:cs="Tahoma"/>
          <w:b/>
        </w:rPr>
        <w:t>Типовое договорное условие «</w:t>
      </w:r>
      <w:r w:rsidR="00091508" w:rsidRPr="005A7D81">
        <w:rPr>
          <w:rFonts w:ascii="Tahoma" w:eastAsia="Calibri" w:hAnsi="Tahoma" w:cs="Tahoma"/>
          <w:b/>
        </w:rPr>
        <w:t xml:space="preserve">Единые требования к Подрядчику </w:t>
      </w:r>
      <w:r w:rsidR="00831E4A" w:rsidRPr="005A7D81">
        <w:rPr>
          <w:rFonts w:ascii="Tahoma" w:eastAsia="Calibri" w:hAnsi="Tahoma" w:cs="Tahoma"/>
          <w:b/>
        </w:rPr>
        <w:br/>
      </w:r>
      <w:r w:rsidR="00091508" w:rsidRPr="005A7D81">
        <w:rPr>
          <w:rFonts w:ascii="Tahoma" w:eastAsia="Calibri" w:hAnsi="Tahoma" w:cs="Tahoma"/>
          <w:b/>
        </w:rPr>
        <w:t>в области охраны труда,</w:t>
      </w:r>
      <w:r w:rsidRPr="005A7D81">
        <w:rPr>
          <w:rFonts w:ascii="Tahoma" w:eastAsia="Calibri" w:hAnsi="Tahoma" w:cs="Tahoma"/>
          <w:b/>
        </w:rPr>
        <w:t xml:space="preserve"> </w:t>
      </w:r>
      <w:r w:rsidR="00091508" w:rsidRPr="005A7D81">
        <w:rPr>
          <w:rFonts w:ascii="Tahoma" w:eastAsia="Calibri" w:hAnsi="Tahoma" w:cs="Tahoma"/>
          <w:b/>
        </w:rPr>
        <w:t xml:space="preserve">промышленной безопасности </w:t>
      </w:r>
      <w:r w:rsidR="00831E4A" w:rsidRPr="005A7D81">
        <w:rPr>
          <w:rFonts w:ascii="Tahoma" w:eastAsia="Calibri" w:hAnsi="Tahoma" w:cs="Tahoma"/>
          <w:b/>
        </w:rPr>
        <w:br/>
      </w:r>
      <w:r w:rsidR="00091508" w:rsidRPr="005A7D81">
        <w:rPr>
          <w:rFonts w:ascii="Tahoma" w:eastAsia="Calibri" w:hAnsi="Tahoma" w:cs="Tahoma"/>
          <w:b/>
        </w:rPr>
        <w:t>и охраны окружающей среды</w:t>
      </w:r>
      <w:r w:rsidRPr="005A7D81">
        <w:rPr>
          <w:rFonts w:ascii="Tahoma" w:eastAsia="Calibri" w:hAnsi="Tahoma" w:cs="Tahoma"/>
          <w:b/>
        </w:rPr>
        <w:t>»</w:t>
      </w:r>
    </w:p>
    <w:p w:rsidR="00091508" w:rsidRPr="005A7D81" w:rsidRDefault="00091508" w:rsidP="00DD233E">
      <w:pPr>
        <w:spacing w:after="0" w:line="240" w:lineRule="auto"/>
        <w:jc w:val="both"/>
        <w:rPr>
          <w:rFonts w:ascii="Tahoma" w:eastAsia="Calibri" w:hAnsi="Tahoma" w:cs="Tahoma"/>
        </w:rPr>
      </w:pP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709"/>
        <w:gridCol w:w="8930"/>
      </w:tblGrid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СОДЕРЖАНИЕ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РАЗДЕЛ – ОХРАНА ТРУДА, ПРОМЫШЛЕННАЯ БЕЗОПАСНОСТЬ и ОКРУЖАЮЩАЯ СРЕДА (ОТ, ПБ и ООС)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СТАТЬЯ 1. ЗАКОНОДАТЕЛЬСТВО И СТА</w:t>
            </w:r>
            <w:r w:rsidR="003C1E81"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НДАРТЫ ОБЩЕСТВА ПО ОТ, ПБ и ООС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СТАТЬЯ 2. УПРАВЛЕНИе ОТ, ПБ и ООС в договоре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 xml:space="preserve">управление </w:t>
            </w: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x-none" w:eastAsia="ru-RU"/>
              </w:rPr>
              <w:t>ОТ, ПБ и ООС в договоре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СУБПОДРЯДНЫЕ ОРГАНИЗАЦИИ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План ОТ, ПБ и ООС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ru-RU"/>
              </w:rPr>
              <w:t xml:space="preserve">СТАТЬЯ 3. ПОЛИТИКИ И ПРОЦЕДУРЫ ОБЩЕСТВА В ОБЛАСТИ </w:t>
            </w:r>
            <w:r w:rsidRPr="005A7D81">
              <w:rPr>
                <w:rFonts w:ascii="Tahoma" w:eastAsia="Times New Roman" w:hAnsi="Tahoma" w:cs="Tahoma"/>
                <w:b/>
                <w:sz w:val="20"/>
                <w:szCs w:val="20"/>
                <w:lang w:val="x-none" w:eastAsia="ru-RU"/>
              </w:rPr>
              <w:t>ОТ, ПБ и ООС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 xml:space="preserve">СТАТЬЯ 4. обмен и нформацией по </w:t>
            </w:r>
            <w:r w:rsidRPr="005A7D81">
              <w:rPr>
                <w:rFonts w:ascii="Tahoma" w:eastAsia="Times New Roman" w:hAnsi="Tahoma" w:cs="Tahoma"/>
                <w:b/>
                <w:bCs/>
                <w:iCs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 xml:space="preserve"> и мониторинг ВЫПОЛНЕНИЯ ТРЕБОВАНИЙ </w:t>
            </w:r>
            <w:r w:rsidRPr="005A7D81">
              <w:rPr>
                <w:rFonts w:ascii="Tahoma" w:eastAsia="Times New Roman" w:hAnsi="Tahoma" w:cs="Tahoma"/>
                <w:b/>
                <w:bCs/>
                <w:iCs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ПО договору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ОБМЕН ИНФОРМАЦИЕЙ ПО</w:t>
            </w:r>
            <w:r w:rsidRPr="005A7D81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bCs/>
                <w:iCs/>
                <w:sz w:val="20"/>
                <w:szCs w:val="20"/>
                <w:lang w:val="x-none" w:eastAsia="ru-RU"/>
              </w:rPr>
              <w:t>ОТ, ПБ и ООС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 xml:space="preserve">СТАТИСТИЧЕСКАЯ ОТЧЕТНОСТЬ И ПОКАЗАТЕЛИ ПО </w:t>
            </w:r>
            <w:r w:rsidRPr="005A7D81">
              <w:rPr>
                <w:rFonts w:ascii="Tahoma" w:eastAsia="Times New Roman" w:hAnsi="Tahoma" w:cs="Tahoma"/>
                <w:bCs/>
                <w:iCs/>
                <w:sz w:val="20"/>
                <w:szCs w:val="20"/>
                <w:lang w:val="x-none" w:eastAsia="ru-RU"/>
              </w:rPr>
              <w:t>ОТ, ПБ и ООС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ИНФОРМИРОВАНИЕ ОБ ИНЦИДЕНТАХ И ИХ РАССЛЕДОВАНИИ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 xml:space="preserve">ПРОВЕРКИ ПО </w:t>
            </w:r>
            <w:r w:rsidRPr="005A7D81">
              <w:rPr>
                <w:rFonts w:ascii="Tahoma" w:eastAsia="Times New Roman" w:hAnsi="Tahoma" w:cs="Tahoma"/>
                <w:bCs/>
                <w:iCs/>
                <w:sz w:val="20"/>
                <w:szCs w:val="20"/>
                <w:lang w:val="x-none" w:eastAsia="ru-RU"/>
              </w:rPr>
              <w:t>ОТ, ПБ и ООС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ДЕЙСТВИЯ ПО ИСПРАВЛЕНИЮ НАРУШЕНИЙ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СТАТЬЯ 5. охрана здоровья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МЕДИЦИНСКАЯ ПОМОЩЬ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Местные объекты здравоохранения и экстренная медицинская помощь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Медицинский персонал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Обязанности и ответственность медицинского персонала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СТАТЬЯ 6. ОХРАНА ТРУДА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ПЕРСОНАЛ ПОДРЯДЧИКА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Продолжительность рабочего времени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lastRenderedPageBreak/>
              <w:t>6.3.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Средства индивидуальной защиты (СИЗ) и прочее оборудование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Естественные (природные) опасные факторы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6.5</w:t>
            </w: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ДОРОЖНАЯ БЕЗОПАСНОСТЬ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6.6.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ЗЕМЛЯНЫЕ РАБОТЫ и спецтехника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6.7.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Электрическое оборудование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6.8.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Системы воздуха ВД, пневматические и гидравлические системы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6.9.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Химические вещества и прочие опасные материалы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6.10.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val="en-US"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Топливо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6.11.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Работа на высоте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СТАТЬЯ 7. ОКРУЖАЮЩАЯ СРЕДА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ВОДОПОТРЕБЛЕНИЕ И СБРОСЫ на РЕЛЬЕФ и в водную среду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Выбросы в атмосферу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ОБРАЩЕНИЕ С ОТХОДАМИ и сокращение их количества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Биоразнообразие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Разливы нефти игорюче-смазочных материалов</w:t>
            </w:r>
          </w:p>
        </w:tc>
      </w:tr>
      <w:tr w:rsidR="005A7D81" w:rsidRPr="005A7D81" w:rsidTr="002D5259">
        <w:tc>
          <w:tcPr>
            <w:tcW w:w="709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8930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2"/>
                <w:sz w:val="20"/>
                <w:szCs w:val="20"/>
                <w:lang w:eastAsia="ru-RU"/>
              </w:rPr>
              <w:t>Мероприятия по охране окружающей среды</w:t>
            </w:r>
          </w:p>
        </w:tc>
      </w:tr>
    </w:tbl>
    <w:p w:rsidR="00091508" w:rsidRPr="005A7D81" w:rsidRDefault="00091508" w:rsidP="00962083">
      <w:pPr>
        <w:spacing w:after="0" w:line="240" w:lineRule="auto"/>
        <w:jc w:val="both"/>
        <w:rPr>
          <w:rFonts w:ascii="Tahoma" w:eastAsia="Calibri" w:hAnsi="Tahoma" w:cs="Tahoma"/>
        </w:rPr>
      </w:pP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8788"/>
      </w:tblGrid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iCs/>
                <w:caps/>
                <w:sz w:val="20"/>
                <w:szCs w:val="20"/>
                <w:lang w:eastAsia="ru-RU"/>
              </w:rPr>
            </w:pPr>
            <w:bookmarkStart w:id="3" w:name="ART1"/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СТАТЬЯ 1. ЗАКОНОДАТЕЛЬСТВО И СТАНДАРТЫ ЗАКАЗЧИКА ПО ОТ, ПБ и ООС</w:t>
            </w:r>
          </w:p>
        </w:tc>
      </w:tr>
      <w:bookmarkEnd w:id="3"/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выполнять РАБОТЫ в соответствии и обеспечить соответствие СУБПОДРЯДЧИКОВ требованиям законодательных и нормативных актов Российской Федерации и/или стран присутствия дочерних обществ АО «Зарубежнефть», применимых к данным видам РАБОТ, а также несёт ответственность за получение всех не</w:t>
            </w:r>
            <w:r w:rsidR="00EC48F0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обходимых лицензий и разрешений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Система Управления по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ЗАКАЗЧИКА (далее СУ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) разработана и внедрена у ЗАКАЗЧИКА согласно международным стандартам 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ISO 45001 и ISO 14001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</w:pPr>
            <w:bookmarkStart w:id="4" w:name="ART2"/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СТАТЬЯ 2. УПРАВЛЕНИе ОТ, ПБ и ООС в Договоре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bookmarkStart w:id="5" w:name="IT2_11"/>
            <w:bookmarkEnd w:id="4"/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управление ОТ, ПБ и ООС и ОС в договоре</w:t>
            </w:r>
          </w:p>
        </w:tc>
      </w:tr>
      <w:bookmarkEnd w:id="5"/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РАБОТЫ, выполняемые ПОДРЯДЧИКОМ в рамках ДОГОВОРА на территории ЗАКАЗЧИКА без привлечения СУБПОДРЯДЧИКОВ должны происходить под всесторонним контролем и руководством ЗАКАЗЧИКА в соответствии с требованиями Стандарта по системе управления охраной труда, промышленной безопасностью и охраной окружающей среды</w:t>
            </w:r>
            <w:r w:rsidR="00C2393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АО</w:t>
            </w:r>
            <w:r w:rsidR="00EC48F0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  <w:r w:rsidR="00C2393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«Зарубежнефть»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="009A291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ПОДРЯДЧИКА подлежит проверке со стороны ЗАКАЗЧИКА до мобилизации и в течение всего периода до ЗАВЕРШЕНИЯ РАБОТ.</w:t>
            </w:r>
            <w:r w:rsidR="009A291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Периодичность проведения проверок – не реже 1 раза в неделю, кроме подрядной организации, занимающейся постоянным техническим обслуживанием оборудования Общества/ДО, проверки которых осуществляются не реже 1 раза в месяц, а также за исключением труднодоступных </w:t>
            </w:r>
            <w:r w:rsidR="009A291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объектов, периодичность проверок которых определяется Обществом/ДО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bookmarkStart w:id="6" w:name="IT2_22"/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СУБПОДРЯДНЫЕ ОРГАНИЗАЦИИ</w:t>
            </w:r>
          </w:p>
        </w:tc>
      </w:tr>
      <w:bookmarkEnd w:id="6"/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в полной мере несёт ответственность за соблюдение требований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всеми СУБПОДРЯДЧИКАМИ, задействованными д</w:t>
            </w:r>
            <w:r w:rsidR="001227A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ля выполнения работ по ДОГОВОРУ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включает в ДОГОВОРЫ субподряда статьи, аналогичные по смыслу статьям, </w:t>
            </w:r>
            <w:r w:rsidR="001227A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приведённым в данном Приложении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ЗАКАЗЧИКА оставляет за собой право участвовать в</w:t>
            </w:r>
            <w:r w:rsidR="001227A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оценке и выборе СУБПОДРЯДЧИКОВ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val="en-US" w:eastAsia="ru-RU"/>
              </w:rPr>
            </w:pPr>
            <w:bookmarkStart w:id="7" w:name="IT2_23"/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2.3.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 xml:space="preserve">План </w:t>
            </w:r>
            <w:r w:rsidRPr="005A7D81">
              <w:rPr>
                <w:rFonts w:ascii="Tahoma" w:eastAsia="Times New Roman" w:hAnsi="Tahoma" w:cs="Tahoma"/>
                <w:bCs/>
                <w:iCs/>
                <w:sz w:val="20"/>
                <w:szCs w:val="20"/>
                <w:lang w:val="x-none" w:eastAsia="ru-RU"/>
              </w:rPr>
              <w:t>ОТ, ПБ и ООС</w:t>
            </w:r>
          </w:p>
        </w:tc>
      </w:tr>
      <w:bookmarkEnd w:id="7"/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 xml:space="preserve">План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/>
              </w:rPr>
              <w:t>ОТ, ПБ и ООС</w:t>
            </w: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 xml:space="preserve"> разрабатывается ПОДРЯДЧИКОМ при содействии ЗАКАЗЧИКА и включает в себя: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участки и стадии РАБОТ, включая мобилизацию, производство работ, демобилизацию и рекультивацию рабочей площадки;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мероприятия по снижению рисков, в том числе рисков СУБПОДРЯДЧИКОВ, сопряжённых с выполнением РАБОТ по ДОГО</w:t>
            </w:r>
            <w:r w:rsidR="001227A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ВОРУ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2.3.2.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принципы взаимодействия между ПОДРЯДЧИКОМ и ЗАКАЗЧИКОМ, и между ПОДРЯДЧИКОМ и вс</w:t>
            </w:r>
            <w:r w:rsidR="001227A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еми СУБПОДРЯДЧИКАМИ по ДОГОВОРУ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2.3.3.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План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является неотъемлемой частью ДОГОВОРА и предоставляется ЗАКАЗЧИКУ на рассмотрение в течение 30 дней с даты подписания ДОГОВОРА, но не позднее нача</w:t>
            </w:r>
            <w:r w:rsidR="001227A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ла исполнения работ по ДОГОВОРУ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2.3.4.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Перед началом выполнения РАБОТ в рамках ДОГОВОРА, Подрядчик обязан ознакомить собственный персонал и персонал СУБПОДРЯДЧИКОВ с мероприятиями Плана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2.3.5.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должен выполнять предусмотренные Планом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мероприятия и соблюдать оговоренные в нем требования на протяжении</w:t>
            </w:r>
            <w:r w:rsidR="001227A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всего периода выполнения РАБОТ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2.3.6.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ЗАКАЗЧИК контролирует выполнение мероприятий по Плану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="001227A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 ежемесячной основе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</w:pPr>
            <w:bookmarkStart w:id="8" w:name="_Toc261611358"/>
            <w:bookmarkStart w:id="9" w:name="ART3"/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 xml:space="preserve">СТАТЬЯ 3. ПОЛИТИКИ И ПРОЦЕДУРЫ КОМПАНИИ В ОБЛАСТИ </w:t>
            </w:r>
            <w:bookmarkEnd w:id="8"/>
            <w:r w:rsidRPr="005A7D81">
              <w:rPr>
                <w:rFonts w:ascii="Tahoma" w:eastAsia="Times New Roman" w:hAnsi="Tahoma" w:cs="Tahoma"/>
                <w:b/>
                <w:bCs/>
                <w:iCs/>
                <w:sz w:val="20"/>
                <w:szCs w:val="20"/>
                <w:lang w:val="x-none" w:eastAsia="ru-RU"/>
              </w:rPr>
              <w:t>ОТ, ПБ и ООС</w:t>
            </w:r>
          </w:p>
        </w:tc>
      </w:tr>
      <w:bookmarkEnd w:id="9"/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Персонал ПОДРЯДЧИКА, задействованный в производстве РАБОТ, на объектах ЗАКАЗЧИКА должен знать и соблюдать требования стандартов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ЗАКАЗЧИКА, применимых к выполняемым РАБОТАМ и указанных в Т</w:t>
            </w:r>
            <w:r w:rsidR="001227A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АБЛИЦЕ № 1 к данным Требованиям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ЗАКАЗЧИК обязан информировать ПОДРЯДЧИКА обо всех дополнительных стандартах по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применимых, </w:t>
            </w:r>
            <w:r w:rsidR="001227A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но не включённых в ТАБЛИЦУ № 1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принимать меры для ознакомления с Политиками и Стандартами ЗАКАЗЧИКА, указанными в ТАБЛИЦЕ № 1, и несёт ответственность за получение перечисленных докуме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нтов от ПРЕДСТАВИТЕЛЯ ЗАКАЗЧИКА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 xml:space="preserve">Если в ТАБЛИЦЕ № 1 отсутствуют стандарты по каким-либо видам работ, осуществляемых в рамках ДОГОВОРА, либо требования стандартов противоречат законодательным требованиям Российской Федерации и/или стран присутствия ДО АО «Зарубежнефть», то ПОДРЯДЧИК должен уведомить 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</w:rPr>
              <w:t>ЗАКАЗЧИКА об этих противоречиях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Меры по контролю рисков, которые сопряжены с данным видом работ, должны быть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включены в план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keepNext/>
              <w:spacing w:before="60" w:after="60" w:line="240" w:lineRule="auto"/>
              <w:jc w:val="both"/>
              <w:rPr>
                <w:rFonts w:ascii="Tahoma" w:eastAsia="Times New Roman" w:hAnsi="Tahoma" w:cs="Tahoma"/>
                <w:b/>
                <w:bCs/>
                <w:caps/>
                <w:sz w:val="20"/>
                <w:szCs w:val="20"/>
                <w:lang w:eastAsia="ru-RU"/>
              </w:rPr>
            </w:pPr>
            <w:bookmarkStart w:id="10" w:name="ART4"/>
            <w:r w:rsidRPr="005A7D81"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ru-RU"/>
              </w:rPr>
              <w:lastRenderedPageBreak/>
              <w:t xml:space="preserve">СТАТЬЯ 4. обмен информацией по </w:t>
            </w:r>
            <w:r w:rsidRPr="005A7D81">
              <w:rPr>
                <w:rFonts w:ascii="Tahoma" w:eastAsia="Times New Roman" w:hAnsi="Tahoma" w:cs="Tahoma"/>
                <w:b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ru-RU"/>
              </w:rPr>
              <w:t xml:space="preserve"> и мониторинг ВЫПОЛНЕНИЯ ТРЕБОВАНИЙ </w:t>
            </w:r>
            <w:r w:rsidRPr="005A7D81">
              <w:rPr>
                <w:rFonts w:ascii="Tahoma" w:eastAsia="Times New Roman" w:hAnsi="Tahoma" w:cs="Tahoma"/>
                <w:b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="00240F95" w:rsidRPr="005A7D81"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ru-RU"/>
              </w:rPr>
              <w:t>ПО ДОГОВОРУ</w:t>
            </w:r>
          </w:p>
        </w:tc>
      </w:tr>
      <w:bookmarkEnd w:id="10"/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 xml:space="preserve">ОБМЕН ИНФОРМАЦИЕЙ ПО </w:t>
            </w:r>
            <w:r w:rsidRPr="005A7D81">
              <w:rPr>
                <w:rFonts w:ascii="Tahoma" w:eastAsia="Times New Roman" w:hAnsi="Tahoma" w:cs="Tahoma"/>
                <w:bCs/>
                <w:iCs/>
                <w:sz w:val="20"/>
                <w:szCs w:val="20"/>
                <w:lang w:val="x-none" w:eastAsia="ru-RU"/>
              </w:rPr>
              <w:t>ОТ, ПБ и ООС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Высшее руководство ПОДРЯДЧИКА должно регулярно посещать МЕСТА ПРОИЗВОДСТВА РАБОТ – не реже одного раза в месяц. Все визиты должны быть подтверждены документально (протоколы, отчеты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по визиту, предписания и т.д.)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должен регулярно проводить собственные совещания по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 разных уровнях, чтобы обеспечить обмен информацией по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между ЗАКАЗЧИКОМ и собственным персоналом. Решения, принятые на совещаниях, должны документироваться, доводиться до сведения работников и их 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выполнение должно отслеживаться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ПРЕДСТАВИТЕЛЬ ЗАКАЗЧИКА и ПОДРЯДЧИКА должны проводить совместные совещания для подведения итогов деятельности в рамках ДОГОВОРА с анализом деятельности в сфере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процессе выполнения РАБОТ, оценки исполнения, извлечённых уроков и рекомендаций в расчёте на п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редстоящие проекты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 xml:space="preserve">СТАТИСТИЧЕСКАЯ ОТЧёТНОСТЬ И ПОКАЗАТЕЛИ ПО ОТ, пБ </w:t>
            </w:r>
            <w:r w:rsidRPr="005A7D81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и</w:t>
            </w: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 xml:space="preserve"> ООС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выполнении работ или предоставлении услуг на территории ЗАКАЗЧИКА более 1 (одного) месяца, ПОДРЯДЧИК ведет учёт и предоставляет ЗАКАЗЧИКУ статистические данные по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 периодичностью и по форме, указанной ЗАКАЗЧИКОМ в Плане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  <w:t>ОТ, ПБ и ООС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Форма предоставляется не позднее 5-го числа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следующего за отчётным месяцем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4.2.3.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наличии на территории 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>ЗАКАЗЧИКА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собственных жилых городков, а также мест временного хранения твёрдо-бытовых отходов (ТБО) и промышленных отходов (ПО) производства, ПОДРЯДЧИК должен предоставлять ЗАКАЗЧИКУ Ежеквартальный отчёт по обращению с отхода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 подрядчиков и субподрядчиков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Ежеквартальный отчет по обращению с отходами ПОДРЯДЧИКОВ и СУБПОДРЯДЧИКОВ предоставляется не позднее 5-го числа месяца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ледующего за отчётным кварталом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4.2.5.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проживании в лагерях ЗАКАЗЧИКА, ПОДРЯДЧИК (в том числе СУБПОДРЯДЧИКИ) предоставляет ежеквартально справку за подписью начальника инфраструктуры лагерей по количеству проживающих с указанием наименования жилого городка 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службу ОТ, ПБ и ООС ЗАКАЗЧИКА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4.2.6.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предоставляется ЗАКАЗЧИКУ не позднее 5-го числа месяца, с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ледующего за отчётным кварталом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ИНФОРМИРОВАНИЕ ОБ ИНЦИДЕНТАХ И ИХ РАССЛЕДОВАНИИ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должен докладывать о происшествиях и последующих действиях по результатам расследования в соответствии с требованиями Процедуры оперативного оповещения и расследования происшествий в области охраны труда, промышленной безопасности и окружающей среды и предоставлению отчётов, утвержденной 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приказом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(далее – Процедура по расследованию происше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ствий и предоставлению отчетов)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>ПОДРЯДЧИК в соответствии с требованиями Процедуры по расследованию происшествий и предоставлению отчётов должен немедленно извещать ЗАКАЗЧИКА о любых происшествиях, связанных с деятельностью ПОД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</w:rPr>
              <w:t>РЯДЧИКА или его СУБПОДРЯДЧИКОВ: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которые причинили, могли бы причинить или причинили бы в будущем любую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производственную травму или заболевание сотруднику ЗАКАЗЧИКА, ПОДРЯДЧИКА, СУ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БПОДРЯДЧИКА или третьей стороны;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любой ущерб имуществу ЗАКАЗЧИКА, ПОДРЯДЧИКА, СУ</w:t>
            </w:r>
            <w:r w:rsidR="00240F9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БПОДРЯДЧИКА или третьей стороны;</w:t>
            </w:r>
          </w:p>
          <w:p w:rsidR="00091508" w:rsidRPr="005A7D81" w:rsidRDefault="00240F95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вред окружающей среде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4.3.3.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ЗАКАЗЧИК имеет право расследовать любое из происшествий, где бы оно ни произошло. Для этой цели 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>Подрядчик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должен обеспечить ЗАКАЗЧИКУ доступ к объектам, оборудованию, материалам, персоналу и записям ПОДРЯДЧИКА и СУБПОДРЯДЧИКОВ (за исключением случаев, когда разглашение ПОДРЯДЧИКОМ таких сведений запрещено законом или договорными обя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зательствами)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4.3.4.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оказывать всяческое содействие и при необходимости участвовать в проводимых ЗАКАЗЧИКОМ ра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сследованиях таких происшествий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4.3.5.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Настоящий Пункт не запрещает ПОДРЯДЧИКУ проводить собственное расследование происшествий. В таком случае он должен предоставлять ЗАКАЗЧИКУ по его запросу отч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ёт о расследовании происшествия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4.3.6.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выполнить все рекомендации, вытекающие из расследования происшествия, и обеспечить, чтобы результаты расследования были в полной мере доведены до персонала ПОДРЯДЧИКА и/или СУБПОДРЯДЧИКА, а также до сведения ЗАКАЗЧИК</w:t>
            </w:r>
            <w:r w:rsidR="00E05297"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>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ПРОВЕРКИ ПО ОТ, ПБ и ООС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4.4.1.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>Подрядчик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должен обеспечить ЗАКАЗЧИКУ или его уполномоченным лицам, неограниченный доступ к объектам, оборудованию, материалам, персоналу и записям ПОДРЯДЧИКА и СУБПОДРЯДЧИКОВ в согласованные сроки (за исключением случаев, когда разглашение 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>Подрядчиком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подобных сведений запрещено законом или договорными обязательствами) для проведения проверок по ОТ, ПБ и ООС на основании внутренних нормативно-регламентирующих документов ЗАКАЗЧИКА. ПОДРЯДЧИК должен выполнить все согласованные рекомендации, выданные по результатам подобных проверок, в сроки, оговоренные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между ЗАКАЗЧИКОМ и ПОДРЯДЧИКОМ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ДЕЙСТВИЯ ПО ИСПРАВЛЕНИЮ НАРУШЕНИЙ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4.5.1.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нарушении ПОДРЯДЧИКОМ или СУБПОДРЯДЧИКАМИ требований 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>договора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или Плана ОТ, ПБ и ООС, ЗАКАЗЧИК выдает ПОДРЯДЧИКУ соответствующее письменное уведомление, и ПОДРЯДЧИК должен выполнить мероприятия по исправлению нарушений в срок, согласованный с ЗАКАЗЧИ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4.5.2.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ЗАКАЗЧИК имеет право в любой момент остановить Работы ПОДРЯДЧИКА или СУБПОДРЯДЧИКА вследствие нарушений требований 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 или Плана ОТ, ПБ и ООС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4.5.3.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неоднократного нарушения работниками ПОДРЯДЧИКА и СУБПОДРЯДЧИКОВ требований в области ОТ, ПБ и ООС, ЗАКАЗЧИК может потребовать от ПОДРЯДЧИКА отстранения соответствующего персонала от работ. ЗАКАЗЧИК не несёт ответственности за любые расходы, прямо или косвенно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связанные с данными действиями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СТАТЬЯ 5. охрана здоровья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МЕДИЦИНСКАЯ ПОМОЩЬ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 xml:space="preserve">ПОДРЯДЧИК </w:t>
            </w:r>
            <w:r w:rsidRPr="005A7D81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привлекает к работе на объектах ЗАКАЗЧИКА персонал не имеющих медицинских против</w:t>
            </w:r>
            <w:r w:rsidR="00E05297" w:rsidRPr="005A7D81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опоказаний к выполняемой работе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организует и оплачивает периодический медицинский осмотр каждого работника, задействованного для РАБОТ по ДОГОВОРУ на территории Российской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Федерации и/или стран присутствия ДО АО «Зарубежнефть» согласно требования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 действующего законодательства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5.1.3.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Предварительный и периодический медицинский осмотры каждого работника ПОДРЯДЧИКА проводится в соответствии с действующим </w:t>
            </w:r>
            <w:r w:rsidR="00F2645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законодательством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Российской Федерации и/или стран п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рисутствия ДО АО «Зарубежнефть»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 каждого работника ПОДРЯДЧИКА оформляется Заключение о медосмотре, в соответствии с Законодательством Российской Федерации и/или стран пр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исутствия ДО АО 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«Зарубежнефть». Заключения о профпригодности хранятся у ПОДРЯДЧИКА, и уполномоченный медицинский персонал ЗАКАЗЧИКА имеет п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раво проверять данные документы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Любой работник ПОДРЯДЧИКА, объявленный временно нетрудоспособным по медицинским показаниям, удаляется с места производства работ до восстановления трудоспособности, что заверяется больничным листом или справкой лицензированного медицинского учреждения. Любые расходы, понесённые в этой связи, в т.ч. на транспорт, необходимое медицинское сопровождение или иные действи</w:t>
            </w:r>
            <w:r w:rsidR="00E0529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я, относятся на счёт ПОДРЯДЧИКА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5.1.6</w:t>
            </w:r>
            <w:r w:rsidR="00F2645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отвечает за обеспечение своих работников первой медицинской помощью за свой счёт, если в Догов</w:t>
            </w:r>
            <w:r w:rsidR="00F2645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оре не оговорены другие условия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5.1.7.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Персонал, предоставляемый ПОДРЯДЧИКОМ и СУБПОДРЯДЧИКАМИ, должен быть пригоден физически к выполнению работ, иметь все необходимые п</w:t>
            </w:r>
            <w:r w:rsidR="00F2645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рививки, применимые к местности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5.1.8.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>ПОДРЯДЧИК обязан предоставить медицинские ресурсы и медицинское оборудование, необходимые для соблюдения существующих стандартов Российской Федерации,  и/или стран присутствия ДО АО «Зарубежнефть» и ЗАКАЗЧИКА в области охраны здоровья, которые указываются в с</w:t>
            </w:r>
            <w:r w:rsidR="00F26457" w:rsidRPr="005A7D81">
              <w:rPr>
                <w:rFonts w:ascii="Tahoma" w:eastAsia="Times New Roman" w:hAnsi="Tahoma" w:cs="Tahoma"/>
                <w:sz w:val="20"/>
                <w:szCs w:val="20"/>
              </w:rPr>
              <w:t>огласованном Плане ОТ, ПБ и ООС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Если иное не указано в 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>ДОГОВОРЕ,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ПОДРЯДЧИК отвечает за предоставление своему персоналу услуг и ресурсов срочной медицинской помощи, соответствующих стандартам Российской Федерации и/или стран присутствия ДО АО «Зарубежнефть» и ЗАКАЗЧИКА. Конкретные меры в данной области согласовываются до мобилизации и документируются в Плане ОТ,</w:t>
            </w:r>
            <w:r w:rsidR="00F2645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ПБ и ООС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Местные объекты здравоохранения и экстренная медицинская помощь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местах, где ПОДРЯДЧИК занимает лагерь или базу на территории сельской местности (либо использует лагерь или базу совместно с другими ПОДРЯДЧИКАМИ), должен быть организован медпункт или клиника, соответствующие требованиям Российской Федерации и/или стран п</w:t>
            </w:r>
            <w:r w:rsidR="00F2645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рисутствия ДО АО «Зарубежнефть»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5.2.2.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Там, где работа ПОДРЯДЧИКА считается опасной, и место проведения работ является удалённым, должен быть обеспечен медпункт на данной конкретной РАБОЧЕЙ ПЛОЩАДКЕ, рекомендованной ЗАКАЗЧИКОМ на основании проведённой оценки рисков. ПОДРЯДЧИК за собственный счёт обязан оборудовать такой медпункт в соответствии с действующими в Российской Федерации и/или стран присутствия ДО АО «Зару</w:t>
            </w:r>
            <w:r w:rsidR="00F2645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бежнефть» нормами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5.</w:t>
            </w: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val="en-US"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Медицинский персонал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5.3.1.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Если это предусмотрено Планом ОТ, ПБ и ООС, ПОДРЯДЧИК обязан обеспечить наличие квалифицированного медицинского персонала. Медицинский персонал должен быть компетентным и иметь соответствующую подготовку для оказания помощи при несчастных случаях, авариях и на случай реанимации. Весь медицинский персонал должен быть обучен и допущен к работе согласно стандартам Российской Федерации и/или стран п</w:t>
            </w:r>
            <w:r w:rsidR="00F2645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рисутствия ДО АО «Зарубежнефть»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5.3.2.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keepLines/>
              <w:pageBreakBefore/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обеспечить назначение Ответственного персонала за оказание первой медицинской помощи в каждой рабочей смене на каждой РАБОЧЕЙ ПЛОЩАДКЕ. Ответственный за оказание медицинской помощи должен пройти курс оказания первой медицинской помощи, как минимум, включающий в себя, но не ограничивающийся этим, оказание помощи при кровотечениях и базовые м</w:t>
            </w:r>
            <w:r w:rsidR="0058713A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ероприятия по поддержанию жизни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5.3.3.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Оказывающие первую помощь должны иметь свободный доступ к средствам и приспособле</w:t>
            </w:r>
            <w:r w:rsidR="0058713A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ниям для оказания первой помощи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5.</w:t>
            </w: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Обязанности и ответственность медицинского персонала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5.4.1.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Медперсонал Подрядчика несет ответственность за контроль гигиены во всех лагерных объектах, включая качество питьевой воды, качество пищи, гигиену жилых помещений, удаление и утилизацию бытовых отходов, контроль канализаци</w:t>
            </w:r>
            <w:r w:rsidR="0058713A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и контроль уровня вредителей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val="en-US"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val="en-US" w:eastAsia="ru-RU"/>
              </w:rPr>
              <w:t>СТАТЬЯ 6. ОХРАНА ТРУДА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ПЕРСОНАЛ ПОДРЯДЧИКА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предоставлять только обученный и квалифицированный персонал, включая персонал СУБПОД</w:t>
            </w:r>
            <w:r w:rsidR="00963936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РЯДЧИКОВ, для выполнения работ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ознакомить персонал с требованиями ОТ, ПБ и ООС ЗАКАЗ</w:t>
            </w:r>
            <w:r w:rsidR="00963936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ЧИКА до мобилизации по ДОГОВОРА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6.1.3.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регулярно обновлять списки сотрудников, прошедших обязательное обучение по ОТ, ПБ и ООС</w:t>
            </w:r>
            <w:r w:rsidRPr="005A7D81" w:rsidDel="00AE178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предостав</w:t>
            </w:r>
            <w:r w:rsidR="00963936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лять их ЗАКАЗЧИКУ по требованию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6.1.4.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Персонал ПОДРЯДЧИКА и СУБПОДРЯДЧИКА на объектах должен отвечать требованиям Российской Федерации и/или стран присутствия ДО АО «Зарубежнефть» по уровню компетентности, атте</w:t>
            </w:r>
            <w:r w:rsidR="00963936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стованности и подготовленности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Продолжительность рабочего времени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Продолжительность</w:t>
            </w:r>
            <w:r w:rsidR="00A8502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A85024" w:rsidRPr="00A85024">
              <w:rPr>
                <w:rFonts w:ascii="Tahoma" w:eastAsia="Times New Roman" w:hAnsi="Tahoma" w:cs="Tahoma"/>
                <w:color w:val="0070C0"/>
                <w:sz w:val="20"/>
                <w:szCs w:val="20"/>
                <w:lang w:eastAsia="ru-RU"/>
              </w:rPr>
              <w:t>рабочей вахты</w:t>
            </w:r>
            <w:r w:rsidR="00A8502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рабочего дня бригады и графики работ должны отвечать следующим нормам: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полное соблюдение соответствующих положений;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продолжительность рабочего времени в день не более 12 часов при условии выполнения ручных работ;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продолжительность рабочего времени в день для бригадиров (супервайзеров) и иных лиц не более 15 часов;</w:t>
            </w:r>
          </w:p>
          <w:p w:rsidR="00091508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продолжительность рабочей смены – в соответствии с нормами по Российской Федерации и/или стран п</w:t>
            </w:r>
            <w:r w:rsidR="00963936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рисутствия ДО АО «Зарубежнефть»</w:t>
            </w:r>
            <w:r w:rsidR="00A8502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A85024" w:rsidRPr="005A7D81" w:rsidRDefault="00A85024" w:rsidP="00A85024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85024">
              <w:rPr>
                <w:rFonts w:ascii="Tahoma" w:eastAsia="Times New Roman" w:hAnsi="Tahoma" w:cs="Tahoma"/>
                <w:color w:val="0070C0"/>
                <w:sz w:val="20"/>
                <w:szCs w:val="20"/>
                <w:lang w:eastAsia="ru-RU"/>
              </w:rPr>
              <w:t>при исполнении договора подрядчик обязуется обеспечить срок пребывания персонала на объектах Заказчика не более 30 (тридцати) календарных дней.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Средства индивидуальной защиты (СИЗ) и прочее оборудование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обеспечить использование исправных СИЗ собственным персоналом и персоналом СУБПОДРЯДЧИКА, в соответствии с требованиями Российской Федерации и/или стран присутствия ДО АО «Зарубежнефть»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6.3.2.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обеспечивать собственный персонал спецодеждой и персонал СУБПОДРЯДЧИКОВ, средствам индивидуальной защиты (СИЗ) и прочим оборудованием, необходимым для безопасного проведения работ в течение всего периода действия ДОГОВОРА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val="en-US"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Естественные (природные) опасные факторы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6.4.1.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Следует дать соответствующую оценку и идентифицировать опасные природные факторы, в связи с чем, меры по эффективному контролю ситуации и устранению последствий должны приниматься с учётом следующих факторов: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виды работ, которые можно производить в случае непогоды;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погодные условия (солнце, гололед, снегопад, дождь, туман, гроза, град, ветер, жара, холод);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вторичные проявления погодных условий (наводнение, оползень, статическое электричество);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животный мир (змеи, ядовитые животные, агрессивные животные);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растительный мир (ядовитые, п</w:t>
            </w:r>
            <w:r w:rsidR="007A4B9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роникающие, преграждающие путь)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ДОРОЖНАЯ БЕЗОПАСНОСТЬ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6.5.1.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Все транспортные средства, привлекаемые ПОДРЯДЧИКОМ и СУБПОДРЯДЧИКОМ для выполнения работ по ДОГОВОРУ, должны соответствовать </w:t>
            </w:r>
            <w:r w:rsidR="00C2393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требованиям </w:t>
            </w:r>
            <w:r w:rsidR="00051FEC" w:rsidRPr="005A7D81">
              <w:rPr>
                <w:rFonts w:ascii="Tahoma" w:hAnsi="Tahoma" w:cs="Tahoma"/>
                <w:sz w:val="20"/>
                <w:szCs w:val="20"/>
              </w:rPr>
              <w:t>ГОСТ</w:t>
            </w:r>
            <w:r w:rsidR="00C23933" w:rsidRPr="005A7D81">
              <w:rPr>
                <w:rFonts w:ascii="Tahoma" w:hAnsi="Tahoma" w:cs="Tahoma"/>
                <w:sz w:val="20"/>
                <w:szCs w:val="20"/>
              </w:rPr>
              <w:t>ов и иных нормативных документов, регламентирующих требования безопасности при эксплуатации транспортных средств, действующих на момент выполнения работ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6.5.2.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обеспечивает информирование и соблюдение водительским составом (как собственным, так и СУБПОДРЯДЧИКА) установленных скоростных режимов на территории производственных объектов в соответствии с требованиями законодательства Российской Федерации, и/или стран присутствия ДО</w:t>
            </w:r>
            <w:r w:rsidR="00E7228C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АО «Зарубежнефть» и ЗАКАЗЧИКА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ЗЕМЛЯНЫЕ РАБОТЫ и спецтехника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6.6.1.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Прежде чем приступить к работе техникой на гусеничном ходу, все операторы должны пройти подготовку, получить квалификацию и сдать экзамен на предмет допуска к раб</w:t>
            </w:r>
            <w:r w:rsidR="00E7228C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оте с техникой данной категории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6.6.2.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Каждая машина на гусеничном ходу должна быть оснащена оборудованием, обеспечивающим безопасное проведение работ, а именно: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защитным навесом над головой;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автоматически включающейся сиреной заднего хода с прерывистым звуковым сигналом;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гудком, который по силе звучания перекрывает шум работающей машины;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зеркало заднего обзора выпуклого типа;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функционирующие стояночные тормоза;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блокировки на переключателе коробки передач;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средства защиты органов слуха водителя от шума, издаваемого оборудованием;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и помощники должны носить каски, специальную защитную</w:t>
            </w:r>
            <w:r w:rsidR="00E7228C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обувь и отражающие свет жилеты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6.6.3.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земляные РАБОТЫ должны выполняться только при наличии соответствующего Допуска-Наряда или Р</w:t>
            </w:r>
            <w:r w:rsidR="00E7228C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азрешения на производство работ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6.6.4.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Кроме этого, должны выполняться следующие требования: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обеспечение предупредительных знаков, свидетельствующ</w:t>
            </w:r>
            <w:r w:rsidR="00E7228C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их о проведении земляных работ;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необходимо, чтобы все операторы оборудования имели сведения об опасных факторах,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например, о ямах и склонах, которые обозначаются, например, при помощи флажков или кольев;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необходимо, чтобы всё оборудование работало в безопасном режиме под управлением квалифицированных операторов и супервайзеров. Ни при каких обстоятельствах работник не имеет права запускать оборудование в работу, не имея при себе соответствующего документа Ростехнадзора о профессиональной</w:t>
            </w:r>
            <w:r w:rsidR="007A4B94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подготовке и допуска к работам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6.6.5.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Люди не должны работать и ходить вблизи краев траншеи и ямы. Над каждой траншеей должны устраиваться временные мостики-переходы. Такие мостики должны иметь ширину не менее 600 мм, достаточную длину, а также снабжены по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ручнями хотя бы с одной стороны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6.6.6.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ямы и траншеи (за исключением магистральных нефте- и газопроводов на стадии строительства) должны быть со всех сторон огорожены канатами и обеспечены предупредительными надписями. Там, где места с вынутым грунтом должны оставаться открытыми в тёмное время суток, необходимо обеспечить достаточное количество сигнальных ламп, ус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танавливаемых в ключевых местах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6.6.7.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Вблизи работающего оборудования и техники (к примеру, ковшовый экскаватор, канавокопатель, камнедробилка, отбойный молоток и т.п.) или в местах вынутого грунта (углублениях) никто не должен находиться на расстоянии ближе 5 м от работающей землеройной техники в углублении или ближе 3 м от работающей техники наверху. Там, где необходимо профилирование грунта вручную на расстоянии менее 5 м от работающей машины, машину следует остановить вп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лоть до завершения ручных работ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6.6.8.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>Все выхлопные газы, вырабатываемые оборудованием, должны отводиться в сторону от места производства землеройных работ во избежание скапливания токсичных газов в углублениях. В тех углублениях, куда доступ кислорода может быть затруднен, необходимо проводить тесты для определения уровня содержания кислорода и при необходимости устанавливать соответствующие вентилят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</w:rPr>
              <w:t>оры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6.7.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Электрическое оборудование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6.7.1.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тационарное электрооборудование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6.7.2.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Ответственным за электробезопасность при проведении работ может быть назначен персонал с соответствующей профессиональной подготовкой и квалификацией по электробезопасн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ости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6.7.3.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Стационарное электрооборудование может устанавливаться только силами электриков 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соответствующей квалификацией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6.7.4.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стационарное электрооборудование должно быть: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защищено устройством прерывания цепи на случай перегрузок и плохого заземления;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оборудовано изоляционными выключателями, размыкающими как фа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зу, так и нейтральный проводник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6.7.5.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электрооборудование, за исключением ручных инструментов с двойной изоляцией, должны быть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обеспечены проводом заземления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6.7.6.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Переносное электрооборудование следует включать в гнезда/розе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тки с соответствующим номиналом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6.7.7.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Переносное электрооборудование следует отключать от источника пита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ния, когда оно не используется.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6.7.8.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гибкие кабели должны находиться в исправном техническом состоянии и иметь защ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иту </w:t>
            </w:r>
            <w:r w:rsidR="009E5E2B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от механических повреждений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6.7.9.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Применение скруток в т.ч. заизолированных для соединения кабелей и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проводов является недопустимым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6.8.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Системы воздуха ВЫСОКОГО ДАВЛЕНИЯ, пневматические и гидравлические системы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6.8.1.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Должны предприниматься действия по обеспечению следующего: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компетентный персонал;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отведённая территория с предупредительными знаками;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ремни вентилятора, гибкие шланги и шкивы с наличием защиты;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программы осмотра и технического обслуживания;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надлежащее положение, конструкция и эксплуатация предохранительных клапанов/ устройств и их периодическое испытание;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использование отключающих устройств и устройств аварийной защиты;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положение распределительных гребенок для перепуска – оставлять спускные краны отк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рытыми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6.9.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Химические вещества и прочие опасные материалы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6.9.1.</w:t>
            </w:r>
          </w:p>
        </w:tc>
        <w:tc>
          <w:tcPr>
            <w:tcW w:w="8788" w:type="dxa"/>
          </w:tcPr>
          <w:p w:rsidR="00091508" w:rsidRPr="005A7D81" w:rsidRDefault="00362C7E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Общие сведения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6.9.2.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ПОДРЯДЧИК, использующий в процессе выполнения РАБОТ по ДОГОВОРУ химические вещества (реагенты и т.п.), обязан вести учёт хранимых и используемых химических веществ. Упаковка химических веществ должна быть герметична, содержать информацию о веществе. Хранение химических веществ должно быть организовано в соответствии с требованиями безопасности, доступ в 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хранилище должен быть ограничен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6.9.3.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Персонал ПОДРЯДЧИКА, работающий с химическими веществами, должен пройти соответствующее обучение. План действий в случае происшествия с химическими веществами должен находиться непосредственно на объекте или в районе выполнения р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абот/оказания услуг по ДОГОВОРУ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6.9.4.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иметь в действии систему процедур в отношении того, как обращаться с химикатами и другими опасными веществами, а именно: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выбор, хранение, порядок обращения и утилизации химических веществ;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умение с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правляться с разливом химикатов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6.9.5.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х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ранения химических веществ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6.9.6.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химические вещества должны иметь четкую маркировку и храниться в специально отведённых надёжных местах;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горючие и легко воспламеняющиеся вещества следует хранить в отдельном месте;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персонал, имеющий дело с химическими веществами, должен носить средства индивидуальной защиты (СИЗ), как указано в спецификациях по безопасности материалов;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наборы средств для ликвидации разливов вредных веществ должны быть под рукой в местах проведения соответствующих работ;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достаточная вентиляция;</w:t>
            </w:r>
          </w:p>
          <w:p w:rsidR="00091508" w:rsidRPr="005A7D81" w:rsidRDefault="00362C7E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огнетушителя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6.9.7.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Специфик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ации по безопасности материалов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6.9.8.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Спецификации по безопасности материалов в отношении химических веществ должны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быть: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легкодоступны на месте проведения работ;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выданы медицинскому персоналу ЗАКАЗЧИКА и ПОДРЯДЧИКА в помощь на случай любых происшествий, связанных с ис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пользованием химических веществ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6.9.9.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Супервайзеры должны иметь знания и опыт о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бращения с опасными материалами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6.9.10.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спецификациях по безопасности материалов должны содержаться данные по: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маркировке;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опыту работ;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обособленному хранению;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средст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вам индивидуальной защиты (СИЗ)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pacing w:val="-18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18"/>
                <w:sz w:val="20"/>
                <w:szCs w:val="20"/>
                <w:lang w:eastAsia="ru-RU"/>
              </w:rPr>
              <w:t>6.10.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val="en-US"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Топливо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6.10.1.</w:t>
            </w:r>
          </w:p>
        </w:tc>
        <w:tc>
          <w:tcPr>
            <w:tcW w:w="8788" w:type="dxa"/>
          </w:tcPr>
          <w:p w:rsidR="00091508" w:rsidRPr="005A7D81" w:rsidRDefault="00362C7E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Хранение топлива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6.10.2.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Территория для хранения топлива должна быть: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специально отведенной для этой цели территория;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изолированной от других опасных мест;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снабженной системой контейнеров;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оснащенной хорошо видимыми предупредительными знаками;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оснащенной соответствующим оборудованием для пожаротушения, которое должно быть расположение в пределах 15 метров 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насосов или пункта перекачки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6.10.3.</w:t>
            </w:r>
          </w:p>
        </w:tc>
        <w:tc>
          <w:tcPr>
            <w:tcW w:w="8788" w:type="dxa"/>
          </w:tcPr>
          <w:p w:rsidR="00091508" w:rsidRPr="005A7D81" w:rsidRDefault="00362C7E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Перекачка топлива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6.10.4.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только специальные автоцистерны должны использоваться для этой цели;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автоцистерны должны быть соответствующим образом заземлены в процессе перекачки горючего;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обязательное использование соответствующих СИЗ;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обученный и опытный работник, име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ющий допуск к работе с топливом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pacing w:val="-18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pacing w:val="-18"/>
                <w:sz w:val="20"/>
                <w:szCs w:val="20"/>
                <w:lang w:eastAsia="ru-RU"/>
              </w:rPr>
              <w:t>6.11.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val="en-US"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работа на высоте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  <w:t>6.11.1.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Требования к организации работ (выполняются в соответствии с «ПОТ РО 14000-005-98») ПОЛОЖЕНИЯ РАБОТЫ С ПОВЫШЕННОЙ ОПА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СНОСТЬЮ. ОРГАНИЗАЦИЯ ПРОВЕДЕНИЯ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  <w:t>6.11.2.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 работам на высоте относятся работы, при выполнении которых работник находится выше 1 м от пола, перекрытия, рабочего настила, и для их производства должны устраиваться леса и подмости;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 верхолазным работам относятся работы, при выполнении которых работник находится на высоте более 5 м от пол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а, перекрытия, рабочего настила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  <w:t>6.11.3.</w:t>
            </w:r>
          </w:p>
        </w:tc>
        <w:tc>
          <w:tcPr>
            <w:tcW w:w="8788" w:type="dxa"/>
          </w:tcPr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 верхолазным работам допускаются работники не моложе 18 лет и не старше 60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лет, прошедшие медицинское освидетельствование на годность к верхолазным работам, имеющие квалификацию монтажника не ниже 3-го разряда, обученные правилам безопасного выполнения верхолазных работ, имеющие необходимую тренировку и практические навыки их выполнения, прошедшие перед началом каждой работы специальный инструктаж на рабочем месте, имеющие соответствующее удостоверение 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 допуске к верхолазным работам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  <w:t>6.11.4.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если в зоне работы на высоте проходят электрические и др. действующие коммуникации, производство работ разрешается по наряду-допуску, выданному или согласованному организацией, в чьем ведении находятся 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эти коммуникации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  <w:lastRenderedPageBreak/>
              <w:t>6.11.5.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 работам на высоте до 5 м допускаются работники без специальной подготовки, но прошедшие медицинское освидетельствование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 годность к работе на высоте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  <w:t>6.11.6.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работы на высоте и верхолазные работы должны выполняться по плану производства работ (ППР) с обязательным проведением инструктажа на рабочем месте с разъяснением: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приемов безопасной работы на высоте;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порядка подхода к рабочему месту;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состояния рабочего места;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характера и безопасных методов выполнения предстоящей работы;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порядка пользования предохранительными приспособлениями;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порядка и места установки грузоподъемных средств и т.д.;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мер предупреждения падения с высоты, способов безопасного перехода с одного рабочего места на другое;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мероприятий по обеспечению безопасности при установке в проектное положение или снятии конструкций, узлов, деталей и т.д.;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обеспечения приемлемых для работников факторов производственной среды (освещенности, температуры, влажности, скорости движения воздуха, атмосферных осадков, шума, вибрации и т.д.);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состояния лесов, подмостей, площадок, лестниц, ограждений, страховочных канатов и др.;</w:t>
            </w:r>
          </w:p>
          <w:p w:rsidR="00091508" w:rsidRPr="005A7D81" w:rsidRDefault="00091508" w:rsidP="00362C7E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568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необходимости средств индивидуальной защиты-каски, предохранительного пояса, верхолазных предохранительных устройств, ловителей с вертикальным канатом и др.</w:t>
            </w:r>
          </w:p>
        </w:tc>
      </w:tr>
      <w:tr w:rsidR="005A7D81" w:rsidRPr="005A7D81" w:rsidTr="002D5259">
        <w:tc>
          <w:tcPr>
            <w:tcW w:w="9639" w:type="dxa"/>
            <w:gridSpan w:val="2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val="en-US"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val="en-US" w:eastAsia="ru-RU"/>
              </w:rPr>
              <w:t>СТАТЬЯ 7. ОКРУЖАЮЩАЯ СРЕДА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в процессе выполнения 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>РАБОТ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по ДОГОВОРУ обязан принять все необходимые меры безопасности для обеспечения защиты окружающей среды, атмосферного воздуха, поверхностных и подземных вод, почв и грунтов, недр, животного и растительного мира от неблагоприятных воздействий, вызванных действиями ПОДРЯДЧИКА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предупредить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свести к минимуму ущерб, который могут пов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лечь за собой подобные действия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7.1.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ВОДОПОТРЕБЛЕНИЕ И СБРОСЫ на РЕЛЬЕФ и в водную среду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7.1.1.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выполнении РАБОТ по ДОГОВОРУ ПОДРЯДЧИК обязан принять необходимые 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меры к снижению водопотребления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7.1.2.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выделить средства и ресурсы в нужном объёме и организовать процесс водопотребления, водоотведения и утилизации стоков таким образом, чтобы исключить слив/сброс жидкостей (флюидов) или веществ (реагентов) на рельеф местности и в водные объекты (без соотве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тствующего разрешения на сброс)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7.1.3.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несёт полную ответственность за обезвреживание и вывоз до места конечного пункта утилизации стоков, образующиеся в результате жизнедеятельности 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ПОДРЯДЧИКА и его СУБПОДРЯДЧИКОВ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7.1.4.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этом затраты, понесённые ПОДРЯДЧИКОМ, на обезвреживание, транспортировку и утилизацию с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токов ЗАКАЗЧИКОМ не возмещаются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7.1.5.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разливы загрязняющих веществ и прочие аварийные сбросы на рельеф должны быть ликвидированы, территория, подвергшаяся негативному воздействию - зачищена ПОДРЯДЧИКОМ. Для ликвидации возможных разливов ПОДРЯДЧИК должен располагать всем необходимым оборудованием и материалом, а также обученным персоналом или наличием заключённых договоров со сп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ециализированными организациями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7.1.6.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использовании воды из водяных скважин ЗАКАЗЧИКА для технических нужд при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производстве РАБОТ и/или для хозяйственно-бытовых нужд в жилых лагерях ПОДРЯДЧИК обязан вести первичный учёт по водопотреблению и водоотведению. На ежемесячной основе в экологическую службу ЗАКАЗЧИКА должна предоставляться справка с данными по водопотреблению и водоотведению на основании первичного учёта, в соответствии с требованиями законодательства Российской Федерации, и/или стран пр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исутствия ДО АО «Зарубежнефть»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</w:t>
            </w:r>
            <w:r w:rsidR="00362C7E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внутренних требований ЗАКАЗЧИКА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7.1.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0F6DD8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ЗАКАЗЧИК не возмещает затраты ПОДРЯДЧИКА по внесению платежей за водопотребление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7.1.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обеспечения транспортировки стоков от жизнедеятельности ПОДРЯДЧИКА силами ЗАКАЗЧИКА, ПОДРЯДЧИК компенсирует понесённые ЗАКАЗЧИКОМ затраты в полном объём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 по предоставленным документам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</w:pPr>
            <w:bookmarkStart w:id="11" w:name="OLE_LINK2"/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7.2.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Выбросы в атмосферу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7.2.1.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обязан иметь действующее разрешение на выбросы загрязняющих веществ в атмосферу от стационарных и передвижных источников как собств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енных, так и его СУБПОДРЯДЧИКОВ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7.2.2.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выполнении РАБОТ по ДОГОВОРУ ПОДРЯДЧИК обязан принять необходимые меры по снижению выбросов загрязняющих веществ в атмосферу от стационарн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ых и передвижных источников</w:t>
            </w:r>
          </w:p>
        </w:tc>
      </w:tr>
      <w:bookmarkEnd w:id="11"/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7.2.3.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обязан организовать регулярное проведение технического обслуживания транспортных средств и установок (в том числе котельных) для соблюден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ия стандартов качества выбросов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7.2.4.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обязан предоставлять в адрес соответствующих надзорных органов отчёты и вносить плату за выбросы в атмосферу в соответствии с требованиями законодательства Российской Федерации и/или стран п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рисутствия ДО АО «Зарубежнефть»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7.2.5.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Копии отчётов и платёжных поручений за выброс в атмосферу ПОДРЯДЧИК обязан представлять 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службу ОТ, ПБ и ООС ЗАКАЗЧИКА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7.2.6.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ЗАКАЗЧИК не возмещает затраты ПОДРЯДЧИКА по внесению 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платежей за выбросы в атмосферу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7.3.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ОБРАЩЕНИЕ С ОТХОДАМИ и сокращение их количества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выполнении РАБОТ по ДОГОВОРУ ПОДРЯДЧИК обязан принять необходимые меры 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снижению образования отходов</w:t>
            </w:r>
          </w:p>
        </w:tc>
      </w:tr>
      <w:tr w:rsidR="005A7D81" w:rsidRPr="005A7D81" w:rsidTr="002D5259">
        <w:tc>
          <w:tcPr>
            <w:tcW w:w="851" w:type="dxa"/>
          </w:tcPr>
          <w:p w:rsidR="00F74822" w:rsidRPr="005A7D81" w:rsidRDefault="00F74822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7.3.2.</w:t>
            </w:r>
          </w:p>
        </w:tc>
        <w:tc>
          <w:tcPr>
            <w:tcW w:w="8788" w:type="dxa"/>
          </w:tcPr>
          <w:p w:rsidR="00F74822" w:rsidRPr="005A7D81" w:rsidRDefault="00F74822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каждого вида отхода должен быть определён класс опасности и организованы соответствующие условия хранения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обязан иметь действующие лимиты на размещение отходов и паспорта на каждый вид опасных отходов как собственных, так и его СУБПОДРЯДЧИКОВ. Копии этих документов предоставляются в службу 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ОТ, ПБ и ООС ЗАКАЗЧИКА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обязан организовать: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раздельный сбор отходов в соответствии с классом опасности и свойствами отходов;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временное хранение на специально отведённых площадках;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обеспечить подходящие средства в (нужном объёме) для сбора и/или хранения отходов по каждому классу опасности;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 также утилизацию отходов производства и потребления (вывоз бытового и строительного мусора, пищевых отходов, металлолома и т.д.), образовавшихся в результате деятельности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ПОДРЯДЧИКА по завершению РАБОТ</w:t>
            </w:r>
          </w:p>
        </w:tc>
      </w:tr>
      <w:tr w:rsidR="005A7D81" w:rsidRPr="005A7D81" w:rsidTr="002D5259">
        <w:tc>
          <w:tcPr>
            <w:tcW w:w="851" w:type="dxa"/>
          </w:tcPr>
          <w:p w:rsidR="00F74822" w:rsidRPr="005A7D81" w:rsidRDefault="00F74822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7.3.5.</w:t>
            </w:r>
          </w:p>
        </w:tc>
        <w:tc>
          <w:tcPr>
            <w:tcW w:w="8788" w:type="dxa"/>
          </w:tcPr>
          <w:p w:rsidR="00F74822" w:rsidRPr="005A7D81" w:rsidRDefault="00F74822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обязан вести первичный учёт образования и движения отходов в соответствии с требованиями нормативных документов либо вн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утренних требований предприятия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несёт полную ответственность за удаление отходов, накапливаемых в результате его производственной деятельности и жизнедеятельности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персонала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самостоятельно и за свой счёт заключает Договоры на транспортировку, утилизацию собственных отходов так и отходов СУБПОДРЯДЧИКОВ к ме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сту обезвреживания и размещения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</w:t>
            </w:r>
            <w:r w:rsidR="00F74822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этом затраты, понесённые ПОДРЯДЧИКОМ, на временное хранение, транспортировку отходов к месту утилизации и последующее их обезврежи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вание ЗАКАЗЧИКОМ не возмещаются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7.3.9.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обязан предоставлять в адрес соответствующих надзорных органов отчёты и вносить плату за размещение отходов в соответствии с требованиями законодательства Российской Федерации и/или стран п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рисутствия ДО АО «Зарубежнефть»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7.3.10.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Копии отчётов и платежных поручений за размещение отходов ПОДРЯДЧИК обязан представлять в службу 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ОТ, ПБ и ООС ЗАКАЗЧИКА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7.3.11.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ЗАКАЗЧИК не возмещает затраты ПОДРЯДЧИКА по внесению платеже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й за негативное воздействие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7.3.12.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Запрещается сжигать отходы вне установленных мест и/или на оборудовании не имеющим разрешительную документацию и утверждённую технологию по уничтожению отходов, а также закапывать отходы.</w:t>
            </w:r>
            <w:r w:rsidR="00940C8F" w:rsidRPr="005A7D8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40C8F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Сжигание любого типа отходов ПОДРЯДЧИКОМ должно производиться исключительно с предвари</w:t>
            </w:r>
            <w:r w:rsidR="000F6DD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тельного согласования ЗАКАЗЧИКА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7.3.1</w:t>
            </w:r>
            <w:r w:rsidR="00940C8F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Установление факта незаконной утилизации или захоронения отходов ПОДРЯДЧИКОМ или его СУБПОДРЯДЧИКОМ 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фиксируется двухсторонним актом с последующим направлением претензии и/или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подтверждается соответствующим актом 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и/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или предписанием контролирующих или надзорных органов. В этом случае 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обязан возмест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ить ЗАКАЗЧИКУ понесённые убытки, связанные с ликвидацией нарушения, а также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выставленным надзорными органами штрафам, ущербам и т.п.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7.3.1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если вывоз и утилизация отходов производится ЗАКАЗЧИКОМ или на 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полигон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ЗАКАЗЧИКА: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7.3.1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ЗАКАЗЧИК оказывает услуги по транспортировке и размещению отходов ПОДРЯДЧИКА с последующим обезвреживанием, только на условиях заключения отдельного договорного соглашения и полной компенсации ПОДРЯДЧИКОМ понесённых расходов ЗАКАЗЧИКОМ в соответствии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 предоставленными документами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7.3.1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Перед началом РАБОТ ПОДРЯДЧИК обязан согласовать с службой ОТ, ПБ и ООС ЗАКАЗЧИКА перечень отходов, подлежащий размещению на Полигоне и передаваем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ый ЗАКАЗЧИКУ для обезвреживания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7.3.1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ЗАКАЗЧИК вправе обезвреживать отходы ПОДРЯДЧИКА, переданные ей на полигон, без согласования с последним. ЗАКАЗЧИК оставляет за собой право изменять тарифы/цену на обезвреживание и размещение отходов, о че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 письменно извещает ПОДРЯДЧИКА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7.3.1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C93223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ЗАКАЗЧИК/ПОДРЯДЧИК осуществляет лицензионную деятельность по сбору, транспортированию, обработке, утилизации, обезвреживанию, размещению отходов I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noBreakHyphen/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IV классов опасности в соответствии с Федеральным законом от 04.05.2011 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99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noBreakHyphen/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ФЗ 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лицензировании отдельных видов деятельности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»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 учетом положений статьи 9, Федерального закона № 458</w:t>
            </w:r>
            <w:r w:rsidR="00B75B75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-ФЗ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от 29.12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.2014 «Об отходах производства»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Биоразнообразие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2D5259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7.4.1.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обязан предпринимать все необходимые действия по защите флоры и фауны в ходе выполнения своих РАБОТ, включая сокращение до минимума расчистку территории, 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требуемую для проведения РАБОТ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7.4.2.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Охота и рыболо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вство запрещаются категорически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7.4.3.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До начала расчистки территории ПОДРЯДЧИК должен обозначить границы участка, на котором будут производиться РАБОТЫ, флажками или столбами, и следить за тем, чтобы за пределами этой территории расчистка 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захламление территорий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производилась. До начала расчистки границы этой территории должны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быть согласованы с ЗАКАЗЧИКОМ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7.4.4.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проследить за тем, чтобы все вверенные ему рабочие площадки были очищены от растительных и древесных остатков (т.е. чтобы там не было сломанных или поваленных деревьев) в рез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ультате произведённой расчистки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7.4.5.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Вождение автомобилей вне дорог запрещается, транспорт должен передвигаться только по отведённ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ым местам и сооруженным дорогам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7.4.6.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пользовать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ся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установленными маршрутами следования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подъездны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пут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ями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где таковые имеются, и снижать до минимума ущерб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причиняемый окружающей среде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7.4.7.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Любая повторная высадка растительности в процессе восстановительных мероприятий должна производиться только местными видами растений, приобретёнными у с</w:t>
            </w:r>
            <w:r w:rsidR="00C93223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табильных поставщиков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7</w:t>
            </w: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.5</w:t>
            </w: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Разливы нефти и горюче-смазочных материалов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7.5.1.</w:t>
            </w:r>
          </w:p>
        </w:tc>
        <w:tc>
          <w:tcPr>
            <w:tcW w:w="8788" w:type="dxa"/>
          </w:tcPr>
          <w:p w:rsidR="00091508" w:rsidRPr="005A7D81" w:rsidRDefault="00C93223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Меры по предотвращению разливов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следить за тем, чтобы принимались все практические меры с тем, чтобы снизить до минимума вероятность и последствия разливов нефти и горючих материалов в ходе выполнения РАБОТ по ДОГОВОРУ, включая: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обеспечение на рабочей площадке оборудования по контролю разливов и материалов по их удалению (заграждения, черпаки, лопаты, сорбенты, мешки и т.д.);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процедуры по ликвидации разливов;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обученный персонал ПОДРЯДЧИКА, умеющий предотвратить и вовремя отреагировать на разлив нефти и горюче-смазочных материалов;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регулярное техобслуживание и осмотр оборудова</w:t>
            </w:r>
            <w:r w:rsidR="00A15C26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ния на предмет возможных утечек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7.5.2.</w:t>
            </w:r>
          </w:p>
        </w:tc>
        <w:tc>
          <w:tcPr>
            <w:tcW w:w="8788" w:type="dxa"/>
          </w:tcPr>
          <w:p w:rsidR="00091508" w:rsidRPr="005A7D81" w:rsidRDefault="00A15C26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Разливы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несёт полную ответственность за разл</w:t>
            </w:r>
            <w:r w:rsidR="004B173D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ивы на месте производства РАБОТ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разлива нефтепродуктов и других веществ на территории лицензионного участка во время проведения РАБОТ ПОДРЯДЧИК обязан за свой счет восстановить территори</w:t>
            </w:r>
            <w:r w:rsidR="004B173D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ю в её первоначальное состояние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обязан предотвратить последующее распространение разлитых веществ по территории, использ</w:t>
            </w:r>
            <w:r w:rsidR="004B173D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уя свои собственные возможности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обязан незамедлительно сообщать ЗАКАЗЧИКУ о разливах с указанием нижеследующих подробностей: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площадь (объём) разлитых материалов;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место разлива;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возможность ограничить растекание;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запрос на дополнительные средства и ресурсы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lastRenderedPageBreak/>
              <w:t>7</w:t>
            </w: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val="en-US" w:eastAsia="ru-RU"/>
              </w:rPr>
              <w:t>.6</w:t>
            </w: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rPr>
                <w:rFonts w:ascii="Tahoma" w:eastAsia="Times New Roman" w:hAnsi="Tahoma" w:cs="Tahoma"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Cs/>
                <w:iCs/>
                <w:caps/>
                <w:sz w:val="20"/>
                <w:szCs w:val="20"/>
                <w:lang w:eastAsia="ru-RU"/>
              </w:rPr>
              <w:t>Мероприятия по охране окружающей среды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7.6.1.</w:t>
            </w:r>
          </w:p>
        </w:tc>
        <w:tc>
          <w:tcPr>
            <w:tcW w:w="8788" w:type="dxa"/>
          </w:tcPr>
          <w:p w:rsidR="00091508" w:rsidRPr="005A7D81" w:rsidRDefault="00B21D3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Водоохранные зоны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обязан ознакомиться с водоохранными зонами не территории участков производства РАБОТ и принять все необходимые меры с тем, чтобы не нанести ущерба этим зонам в процессе выполнения РАБОТ. К таким можно отнести следующие меры: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должен 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обеспечить сохранность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знак</w:t>
            </w:r>
            <w:r w:rsidR="00592D77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ов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для обозначения водоохранных зон;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вырубка деревьев запрещена в водоохранных зонах;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автомобильное движение также должно быть сведено до минимума в водоохранных зонах;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хранение вредных веществ (ГСМ и т.п.) не допускается;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допускается наличие заправочных пунктов;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допускается хранение и захоронение твёрдых и жидких отходов;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допускае</w:t>
            </w:r>
            <w:r w:rsidR="00B21D3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тся авторемонтная деятельность;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запрещается парковка автомобилей;</w:t>
            </w:r>
          </w:p>
          <w:p w:rsidR="00091508" w:rsidRPr="005A7D81" w:rsidRDefault="00B21D3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разрешается разбивать лагерь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7.6.2.</w:t>
            </w:r>
          </w:p>
        </w:tc>
        <w:tc>
          <w:tcPr>
            <w:tcW w:w="8788" w:type="dxa"/>
          </w:tcPr>
          <w:p w:rsidR="00091508" w:rsidRPr="005A7D81" w:rsidRDefault="00B21D3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Почвенный слой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обязан предпринять все необходимые меры к сохранению целостности и структуры почвы, которая подвергается отрицательному возде</w:t>
            </w:r>
            <w:r w:rsidR="00B21D3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йствию в ходе выполнения РАБОТ.</w:t>
            </w:r>
          </w:p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отделять верхний почвенный слой от подпочвенного во время РАБОТЫ экскаватора и также сохранять эти слои по отдельности вплот</w:t>
            </w:r>
            <w:r w:rsidR="00B21D3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ь до последующей рекультивации.</w:t>
            </w:r>
          </w:p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процессе рекультивации ПОДРЯДЧИК должен равномерно распределять почвенный слой при обратной засыпке и рекультивации территорий РАБОЧИХ ПЛОЩАДОК.</w:t>
            </w:r>
          </w:p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следить за тем, чтобы почвенный слой был уложен и прикатан должным образом во избежание возможности эрозии почвы.</w:t>
            </w:r>
          </w:p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Шум:</w:t>
            </w:r>
          </w:p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ПОДРЯДЧИК должен предпринять все возможные меры для сведения до минимума уровня шумов в процессе выполнения РАБОТ, </w:t>
            </w:r>
            <w:r w:rsidR="00B21D3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 которым относятся такие, как: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проведение РАБОТ в такое время, когда шум причиняет наименьшее беспокойство, и только в случае производственной необходимости;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использование оборудования с хорошим техническим обслуживанием;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использование оборудования </w:t>
            </w:r>
            <w:r w:rsidR="00B21D3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глушителями, где это возможно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7.6.3.</w:t>
            </w:r>
          </w:p>
        </w:tc>
        <w:tc>
          <w:tcPr>
            <w:tcW w:w="8788" w:type="dxa"/>
          </w:tcPr>
          <w:p w:rsidR="00091508" w:rsidRPr="005A7D81" w:rsidRDefault="00B21D3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Освещение</w:t>
            </w:r>
          </w:p>
        </w:tc>
      </w:tr>
      <w:tr w:rsidR="005A7D81" w:rsidRPr="005A7D81" w:rsidTr="002D5259">
        <w:tc>
          <w:tcPr>
            <w:tcW w:w="851" w:type="dxa"/>
          </w:tcPr>
          <w:p w:rsidR="00091508" w:rsidRPr="005A7D81" w:rsidRDefault="00091508" w:rsidP="00A15C26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8788" w:type="dxa"/>
          </w:tcPr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ПОДРЯДЧИК должен предпринять все возможные меры для сведения до минимума отрицательного воздействия света на окружающую среду во время выполнения РАБОТ. К таким относятся следующие меры: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избегать применения прожекторов;</w:t>
            </w:r>
          </w:p>
          <w:p w:rsidR="00091508" w:rsidRPr="005A7D81" w:rsidRDefault="00091508" w:rsidP="002D5259">
            <w:pPr>
              <w:keepNext/>
              <w:widowControl w:val="0"/>
              <w:numPr>
                <w:ilvl w:val="0"/>
                <w:numId w:val="16"/>
              </w:numPr>
              <w:tabs>
                <w:tab w:val="clear" w:pos="720"/>
              </w:tabs>
              <w:spacing w:before="60" w:after="60" w:line="240" w:lineRule="auto"/>
              <w:ind w:left="284" w:hanging="284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обеспечивать все источники яркого света защитными козырьками и направлять свет вниз.</w:t>
            </w:r>
          </w:p>
          <w:p w:rsidR="00091508" w:rsidRPr="005A7D81" w:rsidRDefault="00091508" w:rsidP="002D5259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Использовать по возможности неяркое освещение для объектов непостоянного пользования (например, применение натриев</w:t>
            </w:r>
            <w:r w:rsidR="00B21D3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ых ламп вдоль дорог и проездов)</w:t>
            </w:r>
          </w:p>
        </w:tc>
      </w:tr>
    </w:tbl>
    <w:p w:rsidR="00091508" w:rsidRPr="005A7D81" w:rsidRDefault="00091508" w:rsidP="00962083">
      <w:pPr>
        <w:spacing w:after="0" w:line="240" w:lineRule="auto"/>
        <w:jc w:val="both"/>
        <w:rPr>
          <w:rFonts w:ascii="Tahoma" w:eastAsia="Calibri" w:hAnsi="Tahoma" w:cs="Tahoma"/>
        </w:rPr>
      </w:pPr>
    </w:p>
    <w:p w:rsidR="00091508" w:rsidRPr="005A7D81" w:rsidRDefault="00091508" w:rsidP="00962083">
      <w:pPr>
        <w:keepNext/>
        <w:keepLines/>
        <w:spacing w:before="240" w:after="240" w:line="240" w:lineRule="auto"/>
        <w:jc w:val="right"/>
        <w:outlineLvl w:val="3"/>
        <w:rPr>
          <w:rFonts w:ascii="Tahoma" w:eastAsia="Calibri" w:hAnsi="Tahoma" w:cs="Tahoma"/>
        </w:rPr>
      </w:pPr>
      <w:r w:rsidRPr="005A7D81">
        <w:rPr>
          <w:rFonts w:ascii="Tahoma" w:eastAsia="Calibri" w:hAnsi="Tahoma" w:cs="Tahoma"/>
        </w:rPr>
        <w:lastRenderedPageBreak/>
        <w:t>Таблица № 1</w:t>
      </w:r>
    </w:p>
    <w:tbl>
      <w:tblPr>
        <w:tblW w:w="964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20" w:firstRow="1" w:lastRow="0" w:firstColumn="0" w:lastColumn="0" w:noHBand="0" w:noVBand="0"/>
      </w:tblPr>
      <w:tblGrid>
        <w:gridCol w:w="5103"/>
        <w:gridCol w:w="2977"/>
        <w:gridCol w:w="1565"/>
      </w:tblGrid>
      <w:tr w:rsidR="005A7D81" w:rsidRPr="005A7D81" w:rsidTr="00B37CF0">
        <w:trPr>
          <w:tblHeader/>
        </w:trPr>
        <w:tc>
          <w:tcPr>
            <w:tcW w:w="5103" w:type="dxa"/>
            <w:tcMar>
              <w:top w:w="28" w:type="dxa"/>
              <w:bottom w:w="28" w:type="dxa"/>
            </w:tcMar>
          </w:tcPr>
          <w:p w:rsidR="007B7037" w:rsidRPr="005A7D81" w:rsidRDefault="007B7037" w:rsidP="00B37CF0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Название документа</w:t>
            </w:r>
          </w:p>
        </w:tc>
        <w:tc>
          <w:tcPr>
            <w:tcW w:w="2977" w:type="dxa"/>
            <w:tcMar>
              <w:top w:w="28" w:type="dxa"/>
              <w:bottom w:w="28" w:type="dxa"/>
            </w:tcMar>
          </w:tcPr>
          <w:p w:rsidR="007B7037" w:rsidRPr="005A7D81" w:rsidRDefault="007B7037" w:rsidP="00B37CF0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</w:tc>
        <w:tc>
          <w:tcPr>
            <w:tcW w:w="1565" w:type="dxa"/>
            <w:tcMar>
              <w:top w:w="28" w:type="dxa"/>
              <w:bottom w:w="28" w:type="dxa"/>
            </w:tcMar>
          </w:tcPr>
          <w:p w:rsidR="007B7037" w:rsidRPr="005A7D81" w:rsidRDefault="007B7037" w:rsidP="00B37CF0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Применимо к работам непроизвод</w:t>
            </w:r>
            <w:r w:rsidR="00FA6B17" w:rsidRPr="005A7D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-</w:t>
            </w:r>
            <w:r w:rsidRPr="005A7D8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ственного характера</w:t>
            </w:r>
          </w:p>
        </w:tc>
      </w:tr>
      <w:tr w:rsidR="005A7D81" w:rsidRPr="005A7D81" w:rsidTr="00B37CF0">
        <w:tc>
          <w:tcPr>
            <w:tcW w:w="9645" w:type="dxa"/>
            <w:gridSpan w:val="3"/>
          </w:tcPr>
          <w:p w:rsidR="00091508" w:rsidRPr="005A7D81" w:rsidRDefault="00091508" w:rsidP="00B37CF0">
            <w:pPr>
              <w:spacing w:before="60" w:after="60" w:line="240" w:lineRule="auto"/>
              <w:rPr>
                <w:rFonts w:ascii="Tahoma" w:eastAsia="Times New Roman" w:hAnsi="Tahoma" w:cs="Tahoma"/>
                <w:b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 xml:space="preserve">Политики ОБЩЕСТВА по </w:t>
            </w:r>
            <w:r w:rsidRPr="005A7D81">
              <w:rPr>
                <w:rFonts w:ascii="Tahoma" w:eastAsia="Times New Roman" w:hAnsi="Tahoma" w:cs="Tahoma"/>
                <w:b/>
                <w:bCs/>
                <w:iCs/>
                <w:sz w:val="20"/>
                <w:szCs w:val="20"/>
                <w:lang w:val="x-none" w:eastAsia="ru-RU"/>
              </w:rPr>
              <w:t>ОТ, ПБ и ООС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>Политика в области охраны здоровья, труда и окружающей среды, безопасности и социальной ответственности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Применим для всех видов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 xml:space="preserve"> </w:t>
            </w:r>
            <w:r w:rsidR="001E217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Стандарт по системе управления охраной труда, промышленной безопасно</w:t>
            </w:r>
            <w:r w:rsidR="001E217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стью и охраной окружающей среды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Применим для всех видов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 xml:space="preserve"> </w:t>
            </w:r>
            <w:r w:rsidR="001E217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9645" w:type="dxa"/>
            <w:gridSpan w:val="3"/>
          </w:tcPr>
          <w:p w:rsidR="00091508" w:rsidRPr="005A7D81" w:rsidRDefault="00091508" w:rsidP="00B37CF0">
            <w:pPr>
              <w:spacing w:before="60" w:after="60" w:line="240" w:lineRule="auto"/>
              <w:rPr>
                <w:rFonts w:ascii="Tahoma" w:eastAsia="Times New Roman" w:hAnsi="Tahoma" w:cs="Tahoma"/>
                <w:b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стандарты и процедуры по охране здоровья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>Минимальные требования к охране здоровья (статья 5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>Приме</w:t>
            </w:r>
            <w:r w:rsidR="001E2178" w:rsidRPr="005A7D81">
              <w:rPr>
                <w:rFonts w:ascii="Tahoma" w:eastAsia="Times New Roman" w:hAnsi="Tahoma" w:cs="Tahoma"/>
                <w:sz w:val="20"/>
                <w:szCs w:val="20"/>
              </w:rPr>
              <w:t>ним для всех видов деятельности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>Минимальные требования по медицинскому обеспечению (статья 5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</w:rPr>
              <w:t>Применим к Подрядчикам, имеющим собственные медпункты и медперсонал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9645" w:type="dxa"/>
            <w:gridSpan w:val="3"/>
          </w:tcPr>
          <w:p w:rsidR="00091508" w:rsidRPr="005A7D81" w:rsidRDefault="00091508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b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стандарты и процедуры по ОХРАНЕ ТРУДА (включая промышленную безопасность)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Продолжительность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рабочего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дня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и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графики работы</w:t>
            </w:r>
            <w:r w:rsidR="001E2178"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(пункт 6.2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Применим для всех видов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деятельности на месторождении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Естественные (природные) опасные факторы</w:t>
            </w:r>
            <w:r w:rsidR="001E2178"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(пункт 6.4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Применим для всех видов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деятельности на месторождении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de-DE"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Обучение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ОТ, ПБ и ООС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Применим для всех видов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деятельности на месторождении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Процедура оперативного оповещения и расследования происшествий в области охраны труда, промышленной безопасности и окружающей среды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Применим для всех видов</w:t>
            </w:r>
            <w:r w:rsidRPr="005A7D81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деятельности на месторождении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Земляные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работы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и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спецтехника (пункт 6.6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Применим при проведении земляных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работ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и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наличии спецтехники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НЕТ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Э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>лектр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ооборудование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и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установки (пункт 6.7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Применим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при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использовании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э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>лектр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ооборудования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и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установок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Системы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воздуха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высокого давления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,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пневматические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и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гидравлические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систем (пункт 6.8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Применим при использовании Систем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воздуха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высокого давления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>, пневматически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х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и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гидравлических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систем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НЕТ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lastRenderedPageBreak/>
              <w:t>Химические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вещества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>и прочи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е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опасные материалы (пункт 6.9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Применим при использовании в РАБОТАХ х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>имически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х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веществ и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прочих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опасных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  <w:t xml:space="preserve"> </w:t>
            </w: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материалов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НЕТ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Топливо (пункт 6.10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Применим при наличии на территории месторождения мест хранения топлива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НЕТ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Работа на высоте (пункт 6.11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Применим при проведении работ на высоте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9645" w:type="dxa"/>
            <w:gridSpan w:val="3"/>
          </w:tcPr>
          <w:p w:rsidR="00091508" w:rsidRPr="005A7D81" w:rsidRDefault="00091508" w:rsidP="00B37CF0">
            <w:pPr>
              <w:spacing w:before="60" w:after="60" w:line="240" w:lineRule="auto"/>
              <w:rPr>
                <w:rFonts w:ascii="Tahoma" w:eastAsia="Times New Roman" w:hAnsi="Tahoma" w:cs="Tahoma"/>
                <w:b/>
                <w:iCs/>
                <w:caps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 w:type="page"/>
            </w:r>
            <w:r w:rsidRPr="005A7D81">
              <w:rPr>
                <w:rFonts w:ascii="Tahoma" w:eastAsia="Times New Roman" w:hAnsi="Tahoma" w:cs="Tahoma"/>
                <w:b/>
                <w:bCs/>
                <w:iCs/>
                <w:caps/>
                <w:sz w:val="20"/>
                <w:szCs w:val="20"/>
                <w:lang w:eastAsia="ru-RU"/>
              </w:rPr>
              <w:t>стандарты и процедуры по охране ОКРУЖАЮЩей СРЕДы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Нормы по биологическому разнообразию (при наличии)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</w:pPr>
            <w:r w:rsidRPr="005A7D81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Применим для всех видов деятельности на месторождении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Стандарт на утилизацию и минимизацию отходов (при наличии)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Применим к временным местам хранения отходов Подрядчика на месторождении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  <w:tr w:rsidR="005A7D81" w:rsidRPr="005A7D81" w:rsidTr="00B37CF0">
        <w:tc>
          <w:tcPr>
            <w:tcW w:w="5103" w:type="dxa"/>
          </w:tcPr>
          <w:p w:rsidR="007B7037" w:rsidRPr="005A7D81" w:rsidRDefault="007B7037" w:rsidP="00B37CF0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de-DE"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Мероприятия по охране окружающей среды (пункт 7.6 Единых требований к Подрядчику)</w:t>
            </w:r>
          </w:p>
        </w:tc>
        <w:tc>
          <w:tcPr>
            <w:tcW w:w="2977" w:type="dxa"/>
          </w:tcPr>
          <w:p w:rsidR="007B7037" w:rsidRPr="005A7D81" w:rsidRDefault="007B7037" w:rsidP="00B37CF0">
            <w:pPr>
              <w:keepNext/>
              <w:spacing w:before="60" w:after="60" w:line="240" w:lineRule="auto"/>
              <w:ind w:right="-43"/>
              <w:jc w:val="both"/>
              <w:outlineLvl w:val="5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Применим для всех видов деятельности на месторождении</w:t>
            </w:r>
          </w:p>
        </w:tc>
        <w:tc>
          <w:tcPr>
            <w:tcW w:w="1565" w:type="dxa"/>
          </w:tcPr>
          <w:p w:rsidR="007B7037" w:rsidRPr="005A7D81" w:rsidRDefault="007B7037" w:rsidP="00B37CF0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A7D8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</w:tbl>
    <w:p w:rsidR="00091508" w:rsidRPr="005A7D81" w:rsidRDefault="00091508" w:rsidP="000B77E1">
      <w:pPr>
        <w:spacing w:after="0" w:line="240" w:lineRule="auto"/>
        <w:jc w:val="both"/>
        <w:rPr>
          <w:rFonts w:ascii="Tahoma" w:eastAsia="Calibri" w:hAnsi="Tahoma" w:cs="Tahoma"/>
        </w:rPr>
      </w:pPr>
    </w:p>
    <w:p w:rsidR="000B77E1" w:rsidRPr="005A7D81" w:rsidRDefault="000B77E1" w:rsidP="000B77E1">
      <w:pPr>
        <w:spacing w:after="0" w:line="240" w:lineRule="auto"/>
        <w:jc w:val="both"/>
        <w:rPr>
          <w:rFonts w:ascii="Tahoma" w:eastAsia="Calibri" w:hAnsi="Tahoma" w:cs="Tahom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76"/>
        <w:gridCol w:w="1879"/>
        <w:gridCol w:w="4038"/>
      </w:tblGrid>
      <w:tr w:rsidR="005A7D81" w:rsidRPr="005A7D81" w:rsidTr="00D10D90">
        <w:trPr>
          <w:cantSplit/>
        </w:trPr>
        <w:tc>
          <w:tcPr>
            <w:tcW w:w="1948" w:type="pct"/>
            <w:noWrap/>
            <w:vAlign w:val="bottom"/>
            <w:hideMark/>
          </w:tcPr>
          <w:p w:rsidR="00091508" w:rsidRPr="005A7D81" w:rsidRDefault="000B77E1" w:rsidP="00D10D90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5A7D81">
              <w:rPr>
                <w:rFonts w:ascii="Tahoma" w:eastAsia="Calibri" w:hAnsi="Tahoma" w:cs="Tahoma"/>
                <w:b/>
              </w:rPr>
              <w:t>ОТ ЗАКАЗЧИКА</w:t>
            </w:r>
          </w:p>
        </w:tc>
        <w:tc>
          <w:tcPr>
            <w:tcW w:w="969" w:type="pct"/>
            <w:noWrap/>
            <w:vAlign w:val="bottom"/>
            <w:hideMark/>
          </w:tcPr>
          <w:p w:rsidR="00091508" w:rsidRPr="005A7D81" w:rsidRDefault="00091508" w:rsidP="00D10D90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</w:p>
        </w:tc>
        <w:tc>
          <w:tcPr>
            <w:tcW w:w="2083" w:type="pct"/>
            <w:noWrap/>
            <w:vAlign w:val="bottom"/>
            <w:hideMark/>
          </w:tcPr>
          <w:p w:rsidR="00091508" w:rsidRPr="005A7D81" w:rsidRDefault="000B77E1" w:rsidP="00D10D90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5A7D81">
              <w:rPr>
                <w:rFonts w:ascii="Tahoma" w:eastAsia="Calibri" w:hAnsi="Tahoma" w:cs="Tahoma"/>
                <w:b/>
              </w:rPr>
              <w:t>ОТ ПОДРЯДЧИКА</w:t>
            </w:r>
          </w:p>
        </w:tc>
      </w:tr>
      <w:tr w:rsidR="005A7D81" w:rsidRPr="005A7D81" w:rsidTr="00D10D90">
        <w:trPr>
          <w:cantSplit/>
        </w:trPr>
        <w:tc>
          <w:tcPr>
            <w:tcW w:w="1948" w:type="pct"/>
            <w:noWrap/>
            <w:tcMar>
              <w:top w:w="170" w:type="dxa"/>
            </w:tcMar>
            <w:vAlign w:val="bottom"/>
            <w:hideMark/>
          </w:tcPr>
          <w:p w:rsidR="000B77E1" w:rsidRPr="005A7D81" w:rsidRDefault="000B77E1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5A7D81">
              <w:rPr>
                <w:rFonts w:ascii="Tahoma" w:eastAsia="Calibri" w:hAnsi="Tahoma" w:cs="Tahoma"/>
              </w:rPr>
              <w:t>Генеральный директор</w:t>
            </w:r>
          </w:p>
        </w:tc>
        <w:tc>
          <w:tcPr>
            <w:tcW w:w="969" w:type="pct"/>
            <w:noWrap/>
            <w:tcMar>
              <w:top w:w="170" w:type="dxa"/>
            </w:tcMar>
            <w:vAlign w:val="bottom"/>
            <w:hideMark/>
          </w:tcPr>
          <w:p w:rsidR="000B77E1" w:rsidRPr="005A7D81" w:rsidRDefault="000B77E1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083" w:type="pct"/>
            <w:noWrap/>
            <w:tcMar>
              <w:top w:w="170" w:type="dxa"/>
            </w:tcMar>
            <w:vAlign w:val="bottom"/>
            <w:hideMark/>
          </w:tcPr>
          <w:p w:rsidR="000B77E1" w:rsidRPr="005A7D81" w:rsidRDefault="000B77E1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5A7D81">
              <w:rPr>
                <w:rFonts w:ascii="Tahoma" w:eastAsia="Calibri" w:hAnsi="Tahoma" w:cs="Tahoma"/>
              </w:rPr>
              <w:t>Генеральный директор</w:t>
            </w:r>
          </w:p>
        </w:tc>
      </w:tr>
      <w:tr w:rsidR="005A7D81" w:rsidRPr="005A7D81" w:rsidTr="00D10D90">
        <w:trPr>
          <w:cantSplit/>
        </w:trPr>
        <w:tc>
          <w:tcPr>
            <w:tcW w:w="1948" w:type="pct"/>
            <w:noWrap/>
            <w:tcMar>
              <w:top w:w="170" w:type="dxa"/>
            </w:tcMar>
            <w:vAlign w:val="bottom"/>
            <w:hideMark/>
          </w:tcPr>
          <w:p w:rsidR="000B77E1" w:rsidRPr="005A7D81" w:rsidRDefault="000B77E1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5A7D81">
              <w:rPr>
                <w:rFonts w:ascii="Tahoma" w:eastAsia="Calibri" w:hAnsi="Tahoma" w:cs="Tahoma"/>
              </w:rPr>
              <w:t>____________</w:t>
            </w:r>
            <w:r w:rsidR="00D10D90" w:rsidRPr="005A7D81">
              <w:rPr>
                <w:rFonts w:ascii="Tahoma" w:eastAsia="Calibri" w:hAnsi="Tahoma" w:cs="Tahoma"/>
                <w:lang w:val="en-US"/>
              </w:rPr>
              <w:t>___</w:t>
            </w:r>
            <w:r w:rsidRPr="005A7D81">
              <w:rPr>
                <w:rFonts w:ascii="Tahoma" w:eastAsia="Calibri" w:hAnsi="Tahoma" w:cs="Tahoma"/>
                <w:lang w:val="en-US"/>
              </w:rPr>
              <w:t xml:space="preserve"> </w:t>
            </w:r>
            <w:r w:rsidRPr="005A7D81">
              <w:rPr>
                <w:rFonts w:ascii="Tahoma" w:eastAsia="Calibri" w:hAnsi="Tahoma" w:cs="Tahoma"/>
              </w:rPr>
              <w:t>И.О. Фамилия</w:t>
            </w:r>
          </w:p>
        </w:tc>
        <w:tc>
          <w:tcPr>
            <w:tcW w:w="969" w:type="pct"/>
            <w:noWrap/>
            <w:tcMar>
              <w:top w:w="170" w:type="dxa"/>
            </w:tcMar>
            <w:vAlign w:val="bottom"/>
            <w:hideMark/>
          </w:tcPr>
          <w:p w:rsidR="000B77E1" w:rsidRPr="005A7D81" w:rsidRDefault="000B77E1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083" w:type="pct"/>
            <w:noWrap/>
            <w:tcMar>
              <w:top w:w="170" w:type="dxa"/>
            </w:tcMar>
            <w:vAlign w:val="bottom"/>
            <w:hideMark/>
          </w:tcPr>
          <w:p w:rsidR="000B77E1" w:rsidRPr="005A7D81" w:rsidRDefault="00D10D90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5A7D81">
              <w:rPr>
                <w:rFonts w:ascii="Tahoma" w:eastAsia="Calibri" w:hAnsi="Tahoma" w:cs="Tahoma"/>
              </w:rPr>
              <w:t>____________</w:t>
            </w:r>
            <w:r w:rsidRPr="005A7D81">
              <w:rPr>
                <w:rFonts w:ascii="Tahoma" w:eastAsia="Calibri" w:hAnsi="Tahoma" w:cs="Tahoma"/>
                <w:lang w:val="en-US"/>
              </w:rPr>
              <w:t>___</w:t>
            </w:r>
            <w:r w:rsidR="000B77E1" w:rsidRPr="005A7D81">
              <w:rPr>
                <w:rFonts w:ascii="Tahoma" w:eastAsia="Calibri" w:hAnsi="Tahoma" w:cs="Tahoma"/>
              </w:rPr>
              <w:t>И.О. Фамилия</w:t>
            </w:r>
          </w:p>
        </w:tc>
      </w:tr>
      <w:tr w:rsidR="005A7D81" w:rsidRPr="005A7D81" w:rsidTr="00D10D90">
        <w:trPr>
          <w:cantSplit/>
        </w:trPr>
        <w:tc>
          <w:tcPr>
            <w:tcW w:w="1948" w:type="pct"/>
            <w:noWrap/>
            <w:vAlign w:val="bottom"/>
          </w:tcPr>
          <w:p w:rsidR="00091508" w:rsidRPr="005A7D81" w:rsidRDefault="00091508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969" w:type="pct"/>
            <w:noWrap/>
            <w:vAlign w:val="bottom"/>
          </w:tcPr>
          <w:p w:rsidR="00091508" w:rsidRPr="005A7D81" w:rsidRDefault="00091508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083" w:type="pct"/>
            <w:noWrap/>
            <w:vAlign w:val="bottom"/>
          </w:tcPr>
          <w:p w:rsidR="00091508" w:rsidRPr="005A7D81" w:rsidRDefault="00091508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</w:tr>
      <w:tr w:rsidR="005A7D81" w:rsidRPr="005A7D81" w:rsidTr="00D10D90">
        <w:trPr>
          <w:cantSplit/>
        </w:trPr>
        <w:tc>
          <w:tcPr>
            <w:tcW w:w="1948" w:type="pct"/>
            <w:noWrap/>
            <w:hideMark/>
          </w:tcPr>
          <w:p w:rsidR="00091508" w:rsidRPr="005A7D81" w:rsidRDefault="000B77E1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5A7D81">
              <w:rPr>
                <w:rFonts w:ascii="Tahoma" w:eastAsia="Calibri" w:hAnsi="Tahoma" w:cs="Tahoma"/>
              </w:rPr>
              <w:t xml:space="preserve">          М.П.</w:t>
            </w:r>
          </w:p>
        </w:tc>
        <w:tc>
          <w:tcPr>
            <w:tcW w:w="969" w:type="pct"/>
            <w:noWrap/>
            <w:hideMark/>
          </w:tcPr>
          <w:p w:rsidR="00091508" w:rsidRPr="005A7D81" w:rsidRDefault="00091508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2083" w:type="pct"/>
            <w:noWrap/>
            <w:hideMark/>
          </w:tcPr>
          <w:p w:rsidR="00091508" w:rsidRPr="005A7D81" w:rsidRDefault="000B77E1" w:rsidP="00D10D90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5A7D81">
              <w:rPr>
                <w:rFonts w:ascii="Tahoma" w:eastAsia="Calibri" w:hAnsi="Tahoma" w:cs="Tahoma"/>
              </w:rPr>
              <w:t xml:space="preserve">          М.П.</w:t>
            </w:r>
          </w:p>
        </w:tc>
      </w:tr>
    </w:tbl>
    <w:p w:rsidR="000B77E1" w:rsidRPr="005A7D81" w:rsidRDefault="000B77E1">
      <w:pPr>
        <w:spacing w:after="0" w:line="240" w:lineRule="auto"/>
        <w:jc w:val="both"/>
        <w:rPr>
          <w:rFonts w:ascii="Tahoma" w:eastAsia="Calibri" w:hAnsi="Tahoma" w:cs="Tahoma"/>
        </w:rPr>
      </w:pPr>
    </w:p>
    <w:sectPr w:rsidR="000B77E1" w:rsidRPr="005A7D81" w:rsidSect="0060531A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278" w:rsidRDefault="004E5278" w:rsidP="00091508">
      <w:pPr>
        <w:spacing w:after="0" w:line="240" w:lineRule="auto"/>
      </w:pPr>
      <w:r>
        <w:separator/>
      </w:r>
    </w:p>
  </w:endnote>
  <w:endnote w:type="continuationSeparator" w:id="0">
    <w:p w:rsidR="004E5278" w:rsidRDefault="004E5278" w:rsidP="0009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 Century Schlbk">
    <w:altName w:val="Century Schoolbook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E1F" w:rsidRPr="009F2E1F" w:rsidRDefault="009F2E1F" w:rsidP="009F2E1F">
    <w:pPr>
      <w:pStyle w:val="a4"/>
      <w:tabs>
        <w:tab w:val="clear" w:pos="4153"/>
        <w:tab w:val="clear" w:pos="8306"/>
      </w:tabs>
      <w:spacing w:before="0"/>
      <w:jc w:val="left"/>
      <w:rPr>
        <w:rFonts w:ascii="Tahoma" w:eastAsia="Calibri" w:hAnsi="Tahoma" w:cs="Tahoma"/>
        <w:noProof/>
        <w:sz w:val="20"/>
        <w:lang w:val="ru-RU"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E1F" w:rsidRPr="009F2E1F" w:rsidRDefault="009F2E1F" w:rsidP="009F2E1F">
    <w:pPr>
      <w:pStyle w:val="a4"/>
      <w:tabs>
        <w:tab w:val="clear" w:pos="4153"/>
        <w:tab w:val="clear" w:pos="8306"/>
      </w:tabs>
      <w:spacing w:before="0"/>
      <w:jc w:val="left"/>
      <w:rPr>
        <w:rFonts w:ascii="Tahoma" w:eastAsia="Calibri" w:hAnsi="Tahoma" w:cs="Tahoma"/>
        <w:noProof/>
        <w:sz w:val="20"/>
        <w:lang w:val="ru-RU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278" w:rsidRDefault="004E5278" w:rsidP="00091508">
      <w:pPr>
        <w:spacing w:after="0" w:line="240" w:lineRule="auto"/>
      </w:pPr>
      <w:r>
        <w:separator/>
      </w:r>
    </w:p>
  </w:footnote>
  <w:footnote w:type="continuationSeparator" w:id="0">
    <w:p w:rsidR="004E5278" w:rsidRDefault="004E5278" w:rsidP="00091508">
      <w:pPr>
        <w:spacing w:after="0" w:line="240" w:lineRule="auto"/>
      </w:pPr>
      <w:r>
        <w:continuationSeparator/>
      </w:r>
    </w:p>
  </w:footnote>
  <w:footnote w:id="1">
    <w:p w:rsidR="000B77E1" w:rsidRPr="00D0176B" w:rsidRDefault="000B77E1" w:rsidP="00D0176B">
      <w:pPr>
        <w:pStyle w:val="a9"/>
        <w:spacing w:before="0"/>
        <w:rPr>
          <w:rFonts w:ascii="Tahoma" w:hAnsi="Tahoma" w:cs="Tahoma"/>
        </w:rPr>
      </w:pPr>
      <w:r w:rsidRPr="00D0176B">
        <w:rPr>
          <w:rStyle w:val="ab"/>
          <w:rFonts w:ascii="Tahoma" w:hAnsi="Tahoma" w:cs="Tahoma"/>
        </w:rPr>
        <w:footnoteRef/>
      </w:r>
      <w:r w:rsidRPr="00D0176B">
        <w:rPr>
          <w:rFonts w:ascii="Tahoma" w:hAnsi="Tahoma" w:cs="Tahoma"/>
        </w:rPr>
        <w:t xml:space="preserve"> Применение СИЗ по видам работ производится в соответствии со Стандартом средства индивидуальной защиты работников Обществ, входящих в Группу </w:t>
      </w:r>
      <w:r w:rsidR="00D0176B" w:rsidRPr="00D0176B">
        <w:rPr>
          <w:rFonts w:ascii="Tahoma" w:hAnsi="Tahoma" w:cs="Tahoma"/>
        </w:rPr>
        <w:t xml:space="preserve">компаний </w:t>
      </w:r>
      <w:r w:rsidRPr="00D0176B">
        <w:rPr>
          <w:rFonts w:ascii="Tahoma" w:hAnsi="Tahoma" w:cs="Tahoma"/>
        </w:rPr>
        <w:t>АО «Зарубежнефть» и требований к СИЗ, установленных нормативными актами, действующими на момент выполнения работ.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7E1" w:rsidRPr="009F2E1F" w:rsidRDefault="000B77E1" w:rsidP="009F2E1F">
    <w:pPr>
      <w:pStyle w:val="a4"/>
      <w:tabs>
        <w:tab w:val="clear" w:pos="4153"/>
        <w:tab w:val="clear" w:pos="8306"/>
      </w:tabs>
      <w:spacing w:before="0"/>
      <w:jc w:val="center"/>
      <w:rPr>
        <w:rFonts w:ascii="Tahoma" w:eastAsia="Calibri" w:hAnsi="Tahoma" w:cs="Tahoma"/>
        <w:noProof/>
        <w:sz w:val="20"/>
        <w:lang w:val="ru-RU" w:eastAsia="en-US"/>
      </w:rPr>
    </w:pPr>
    <w:r w:rsidRPr="009F2E1F">
      <w:rPr>
        <w:rFonts w:ascii="Tahoma" w:eastAsia="Calibri" w:hAnsi="Tahoma" w:cs="Tahoma"/>
        <w:noProof/>
        <w:sz w:val="20"/>
        <w:lang w:val="ru-RU" w:eastAsia="en-US"/>
      </w:rPr>
      <w:fldChar w:fldCharType="begin"/>
    </w:r>
    <w:r w:rsidRPr="009F2E1F">
      <w:rPr>
        <w:rFonts w:ascii="Tahoma" w:eastAsia="Calibri" w:hAnsi="Tahoma" w:cs="Tahoma"/>
        <w:noProof/>
        <w:sz w:val="20"/>
        <w:lang w:val="ru-RU" w:eastAsia="en-US"/>
      </w:rPr>
      <w:instrText>PAGE   \* MERGEFORMAT</w:instrText>
    </w:r>
    <w:r w:rsidRPr="009F2E1F">
      <w:rPr>
        <w:rFonts w:ascii="Tahoma" w:eastAsia="Calibri" w:hAnsi="Tahoma" w:cs="Tahoma"/>
        <w:noProof/>
        <w:sz w:val="20"/>
        <w:lang w:val="ru-RU" w:eastAsia="en-US"/>
      </w:rPr>
      <w:fldChar w:fldCharType="separate"/>
    </w:r>
    <w:r w:rsidR="00B9348E">
      <w:rPr>
        <w:rFonts w:ascii="Tahoma" w:eastAsia="Calibri" w:hAnsi="Tahoma" w:cs="Tahoma"/>
        <w:noProof/>
        <w:sz w:val="20"/>
        <w:lang w:val="ru-RU" w:eastAsia="en-US"/>
      </w:rPr>
      <w:t>18</w:t>
    </w:r>
    <w:r w:rsidRPr="009F2E1F">
      <w:rPr>
        <w:rFonts w:ascii="Tahoma" w:eastAsia="Calibri" w:hAnsi="Tahoma" w:cs="Tahoma"/>
        <w:noProof/>
        <w:sz w:val="20"/>
        <w:lang w:val="ru-RU" w:eastAsia="en-U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E1F" w:rsidRPr="009F2E1F" w:rsidRDefault="009F2E1F" w:rsidP="009F2E1F">
    <w:pPr>
      <w:pStyle w:val="a4"/>
      <w:tabs>
        <w:tab w:val="clear" w:pos="4153"/>
        <w:tab w:val="clear" w:pos="8306"/>
      </w:tabs>
      <w:spacing w:before="0"/>
      <w:jc w:val="center"/>
      <w:rPr>
        <w:rFonts w:ascii="Tahoma" w:eastAsia="Calibri" w:hAnsi="Tahoma" w:cs="Tahoma"/>
        <w:noProof/>
        <w:sz w:val="20"/>
        <w:lang w:val="ru-RU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2DED"/>
    <w:multiLevelType w:val="hybridMultilevel"/>
    <w:tmpl w:val="43628E8E"/>
    <w:lvl w:ilvl="0" w:tplc="728E45BA">
      <w:start w:val="65535"/>
      <w:numFmt w:val="bullet"/>
      <w:pStyle w:val="a"/>
      <w:lvlText w:val="–"/>
      <w:lvlJc w:val="left"/>
      <w:pPr>
        <w:tabs>
          <w:tab w:val="num" w:pos="964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E60BC0"/>
    <w:multiLevelType w:val="hybridMultilevel"/>
    <w:tmpl w:val="FF8E6DA0"/>
    <w:lvl w:ilvl="0" w:tplc="B4000E48">
      <w:numFmt w:val="bullet"/>
      <w:lvlText w:val="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BA381A"/>
    <w:multiLevelType w:val="hybridMultilevel"/>
    <w:tmpl w:val="0AA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3D8C"/>
    <w:multiLevelType w:val="multilevel"/>
    <w:tmpl w:val="C3C61AC6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56E7E3F"/>
    <w:multiLevelType w:val="hybridMultilevel"/>
    <w:tmpl w:val="2A987858"/>
    <w:lvl w:ilvl="0" w:tplc="F7FAD0B2">
      <w:start w:val="1"/>
      <w:numFmt w:val="bullet"/>
      <w:pStyle w:val="BulletNormal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Times New Roman" w:hint="default"/>
      </w:rPr>
    </w:lvl>
    <w:lvl w:ilvl="1" w:tplc="2B7214E2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06C562D7"/>
    <w:multiLevelType w:val="hybridMultilevel"/>
    <w:tmpl w:val="30AEE53C"/>
    <w:lvl w:ilvl="0" w:tplc="D346D40E">
      <w:start w:val="1"/>
      <w:numFmt w:val="bullet"/>
      <w:pStyle w:val="Bullet1"/>
      <w:lvlText w:val="−"/>
      <w:lvlJc w:val="left"/>
      <w:pPr>
        <w:tabs>
          <w:tab w:val="num" w:pos="1429"/>
        </w:tabs>
        <w:ind w:left="1429" w:hanging="360"/>
      </w:pPr>
      <w:rPr>
        <w:rFonts w:ascii="Trebuchet MS" w:hAnsi="Trebuchet MS" w:cs="Times New Roman" w:hint="default"/>
      </w:rPr>
    </w:lvl>
    <w:lvl w:ilvl="1" w:tplc="F2DEDD44">
      <w:start w:val="1"/>
      <w:numFmt w:val="bullet"/>
      <w:lvlText w:val="—"/>
      <w:lvlJc w:val="left"/>
      <w:pPr>
        <w:tabs>
          <w:tab w:val="num" w:pos="2149"/>
        </w:tabs>
        <w:ind w:left="2149" w:hanging="360"/>
      </w:pPr>
      <w:rPr>
        <w:rFonts w:ascii="Trebuchet MS" w:hAnsi="Trebuchet MS" w:cs="Times New Roman" w:hint="default"/>
      </w:rPr>
    </w:lvl>
    <w:lvl w:ilvl="2" w:tplc="51E2ADA6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489CD54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C930E35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ABFA0F8A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90824162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AAFE56B0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3556844E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0C8616B3"/>
    <w:multiLevelType w:val="hybridMultilevel"/>
    <w:tmpl w:val="C706B0F2"/>
    <w:lvl w:ilvl="0" w:tplc="EEB8A6B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B16011"/>
    <w:multiLevelType w:val="hybridMultilevel"/>
    <w:tmpl w:val="60040532"/>
    <w:lvl w:ilvl="0" w:tplc="E5D489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B11F5"/>
    <w:multiLevelType w:val="hybridMultilevel"/>
    <w:tmpl w:val="148E0B8E"/>
    <w:lvl w:ilvl="0" w:tplc="FFFFFFFF">
      <w:start w:val="1"/>
      <w:numFmt w:val="decimal"/>
      <w:pStyle w:val="Bullet2"/>
      <w:lvlText w:val="%1.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0F0B490D"/>
    <w:multiLevelType w:val="hybridMultilevel"/>
    <w:tmpl w:val="51E2C934"/>
    <w:lvl w:ilvl="0" w:tplc="034CE10A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10" w15:restartNumberingAfterBreak="0">
    <w:nsid w:val="157C6E50"/>
    <w:multiLevelType w:val="multilevel"/>
    <w:tmpl w:val="65500A8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85766C2"/>
    <w:multiLevelType w:val="hybridMultilevel"/>
    <w:tmpl w:val="01462FDE"/>
    <w:lvl w:ilvl="0" w:tplc="E5D489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761142"/>
    <w:multiLevelType w:val="multilevel"/>
    <w:tmpl w:val="841A5AC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ahoma" w:eastAsia="Times New Roman" w:hAnsi="Tahoma" w:cs="Tahom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1BF66D8"/>
    <w:multiLevelType w:val="hybridMultilevel"/>
    <w:tmpl w:val="80862B1E"/>
    <w:lvl w:ilvl="0" w:tplc="E5D489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1301E6"/>
    <w:multiLevelType w:val="multilevel"/>
    <w:tmpl w:val="7946DCCA"/>
    <w:styleLink w:val="1"/>
    <w:lvl w:ilvl="0">
      <w:start w:val="1"/>
      <w:numFmt w:val="decimal"/>
      <w:lvlText w:val="%1."/>
      <w:lvlJc w:val="left"/>
      <w:pPr>
        <w:tabs>
          <w:tab w:val="num" w:pos="-360"/>
        </w:tabs>
        <w:ind w:left="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-349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-360" w:firstLine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368"/>
        </w:tabs>
        <w:ind w:left="1368" w:hanging="648"/>
      </w:pPr>
      <w:rPr>
        <w:rFonts w:hint="default"/>
        <w:b/>
        <w:i w:val="0"/>
        <w:color w:val="00008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792"/>
      </w:pPr>
      <w:rPr>
        <w:rFonts w:hint="default"/>
        <w:b w:val="0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376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4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5" w15:restartNumberingAfterBreak="0">
    <w:nsid w:val="2BEA7ABE"/>
    <w:multiLevelType w:val="hybridMultilevel"/>
    <w:tmpl w:val="B4EC3D5A"/>
    <w:lvl w:ilvl="0" w:tplc="FFFFFFFF">
      <w:start w:val="1"/>
      <w:numFmt w:val="bullet"/>
      <w:pStyle w:val="NumberList1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02F4924"/>
    <w:multiLevelType w:val="hybridMultilevel"/>
    <w:tmpl w:val="DA522B96"/>
    <w:lvl w:ilvl="0" w:tplc="4F027D26">
      <w:start w:val="1"/>
      <w:numFmt w:val="decimal"/>
      <w:pStyle w:val="TableNum1"/>
      <w:lvlText w:val="Таблица %1."/>
      <w:lvlJc w:val="right"/>
      <w:pPr>
        <w:tabs>
          <w:tab w:val="num" w:pos="9428"/>
        </w:tabs>
        <w:ind w:left="9428" w:hanging="72"/>
      </w:pPr>
      <w:rPr>
        <w:rFonts w:ascii="Times New Roman" w:hAnsi="Times New Roman" w:hint="default"/>
        <w:b/>
        <w:i w:val="0"/>
        <w:sz w:val="2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875CE0"/>
    <w:multiLevelType w:val="hybridMultilevel"/>
    <w:tmpl w:val="65061C42"/>
    <w:lvl w:ilvl="0" w:tplc="B060C2E6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rebuchet MS" w:hAnsi="Trebuchet MS" w:cs="Times New Roman" w:hint="default"/>
      </w:rPr>
    </w:lvl>
    <w:lvl w:ilvl="1" w:tplc="4F024EC8">
      <w:start w:val="1"/>
      <w:numFmt w:val="bullet"/>
      <w:pStyle w:val="Bullet3"/>
      <w:lvlText w:val="–"/>
      <w:lvlJc w:val="left"/>
      <w:pPr>
        <w:tabs>
          <w:tab w:val="num" w:pos="2149"/>
        </w:tabs>
        <w:ind w:left="2149" w:hanging="360"/>
      </w:pPr>
      <w:rPr>
        <w:rFonts w:ascii="Trebuchet MS" w:hAnsi="Trebuchet MS" w:cs="Times New Roman" w:hint="default"/>
      </w:rPr>
    </w:lvl>
    <w:lvl w:ilvl="2" w:tplc="51E2ADA6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489CD54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C930E35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ABFA0F8A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90824162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AAFE56B0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3556844E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37C124A6"/>
    <w:multiLevelType w:val="hybridMultilevel"/>
    <w:tmpl w:val="2940FD14"/>
    <w:lvl w:ilvl="0" w:tplc="B4000E48"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B5821"/>
    <w:multiLevelType w:val="hybridMultilevel"/>
    <w:tmpl w:val="723E581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3B10279F"/>
    <w:multiLevelType w:val="hybridMultilevel"/>
    <w:tmpl w:val="685AD66E"/>
    <w:lvl w:ilvl="0" w:tplc="034CE1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3961CF"/>
    <w:multiLevelType w:val="hybridMultilevel"/>
    <w:tmpl w:val="1D1E91A2"/>
    <w:lvl w:ilvl="0" w:tplc="E5D489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ED35AC"/>
    <w:multiLevelType w:val="hybridMultilevel"/>
    <w:tmpl w:val="804A33B0"/>
    <w:lvl w:ilvl="0" w:tplc="E5D489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4E3750A"/>
    <w:multiLevelType w:val="hybridMultilevel"/>
    <w:tmpl w:val="E8EC3D3A"/>
    <w:lvl w:ilvl="0" w:tplc="E5D489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7A0992"/>
    <w:multiLevelType w:val="hybridMultilevel"/>
    <w:tmpl w:val="C446494C"/>
    <w:lvl w:ilvl="0" w:tplc="985693D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2AB1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54EF5"/>
    <w:multiLevelType w:val="hybridMultilevel"/>
    <w:tmpl w:val="A2901C74"/>
    <w:lvl w:ilvl="0" w:tplc="034CE1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AD33598"/>
    <w:multiLevelType w:val="hybridMultilevel"/>
    <w:tmpl w:val="7998308E"/>
    <w:lvl w:ilvl="0" w:tplc="57BE8EF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860FAC"/>
    <w:multiLevelType w:val="hybridMultilevel"/>
    <w:tmpl w:val="EE4098BC"/>
    <w:lvl w:ilvl="0" w:tplc="E5D489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CD00D86"/>
    <w:multiLevelType w:val="hybridMultilevel"/>
    <w:tmpl w:val="20525BC0"/>
    <w:lvl w:ilvl="0" w:tplc="034CE1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C44CEF"/>
    <w:multiLevelType w:val="multilevel"/>
    <w:tmpl w:val="252092EA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07F378F"/>
    <w:multiLevelType w:val="hybridMultilevel"/>
    <w:tmpl w:val="4BB84E8A"/>
    <w:lvl w:ilvl="0" w:tplc="B4000E48"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E1D69"/>
    <w:multiLevelType w:val="hybridMultilevel"/>
    <w:tmpl w:val="FDD8F504"/>
    <w:lvl w:ilvl="0" w:tplc="E5D489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F9358F"/>
    <w:multiLevelType w:val="multilevel"/>
    <w:tmpl w:val="3794732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520"/>
      </w:pPr>
      <w:rPr>
        <w:rFonts w:hint="default"/>
      </w:rPr>
    </w:lvl>
  </w:abstractNum>
  <w:abstractNum w:abstractNumId="33" w15:restartNumberingAfterBreak="0">
    <w:nsid w:val="79586A02"/>
    <w:multiLevelType w:val="hybridMultilevel"/>
    <w:tmpl w:val="B532C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6"/>
  </w:num>
  <w:num w:numId="3">
    <w:abstractNumId w:val="14"/>
  </w:num>
  <w:num w:numId="4">
    <w:abstractNumId w:val="19"/>
  </w:num>
  <w:num w:numId="5">
    <w:abstractNumId w:val="6"/>
  </w:num>
  <w:num w:numId="6">
    <w:abstractNumId w:val="24"/>
  </w:num>
  <w:num w:numId="7">
    <w:abstractNumId w:val="32"/>
  </w:num>
  <w:num w:numId="8">
    <w:abstractNumId w:val="0"/>
  </w:num>
  <w:num w:numId="9">
    <w:abstractNumId w:val="23"/>
  </w:num>
  <w:num w:numId="10">
    <w:abstractNumId w:val="4"/>
  </w:num>
  <w:num w:numId="11">
    <w:abstractNumId w:val="15"/>
  </w:num>
  <w:num w:numId="12">
    <w:abstractNumId w:val="8"/>
  </w:num>
  <w:num w:numId="13">
    <w:abstractNumId w:val="5"/>
  </w:num>
  <w:num w:numId="14">
    <w:abstractNumId w:val="17"/>
  </w:num>
  <w:num w:numId="15">
    <w:abstractNumId w:val="3"/>
  </w:num>
  <w:num w:numId="16">
    <w:abstractNumId w:val="22"/>
  </w:num>
  <w:num w:numId="17">
    <w:abstractNumId w:val="7"/>
  </w:num>
  <w:num w:numId="18">
    <w:abstractNumId w:val="11"/>
  </w:num>
  <w:num w:numId="19">
    <w:abstractNumId w:val="21"/>
  </w:num>
  <w:num w:numId="20">
    <w:abstractNumId w:val="31"/>
  </w:num>
  <w:num w:numId="21">
    <w:abstractNumId w:val="27"/>
  </w:num>
  <w:num w:numId="22">
    <w:abstractNumId w:val="13"/>
  </w:num>
  <w:num w:numId="23">
    <w:abstractNumId w:val="33"/>
  </w:num>
  <w:num w:numId="24">
    <w:abstractNumId w:val="26"/>
  </w:num>
  <w:num w:numId="25">
    <w:abstractNumId w:val="9"/>
  </w:num>
  <w:num w:numId="26">
    <w:abstractNumId w:val="20"/>
  </w:num>
  <w:num w:numId="27">
    <w:abstractNumId w:val="25"/>
  </w:num>
  <w:num w:numId="28">
    <w:abstractNumId w:val="28"/>
  </w:num>
  <w:num w:numId="29">
    <w:abstractNumId w:val="2"/>
  </w:num>
  <w:num w:numId="30">
    <w:abstractNumId w:val="18"/>
  </w:num>
  <w:num w:numId="31">
    <w:abstractNumId w:val="12"/>
  </w:num>
  <w:num w:numId="32">
    <w:abstractNumId w:val="30"/>
  </w:num>
  <w:num w:numId="33">
    <w:abstractNumId w:val="1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08"/>
    <w:rsid w:val="000145A5"/>
    <w:rsid w:val="00051FEC"/>
    <w:rsid w:val="00060007"/>
    <w:rsid w:val="00091508"/>
    <w:rsid w:val="000A7E87"/>
    <w:rsid w:val="000B77E1"/>
    <w:rsid w:val="000F6DD8"/>
    <w:rsid w:val="001227A4"/>
    <w:rsid w:val="00132B69"/>
    <w:rsid w:val="001E2178"/>
    <w:rsid w:val="00226326"/>
    <w:rsid w:val="00240F95"/>
    <w:rsid w:val="002955CF"/>
    <w:rsid w:val="002C4E75"/>
    <w:rsid w:val="002D5259"/>
    <w:rsid w:val="002F04A0"/>
    <w:rsid w:val="00362C7E"/>
    <w:rsid w:val="003A6D29"/>
    <w:rsid w:val="003C1E81"/>
    <w:rsid w:val="0040335A"/>
    <w:rsid w:val="00424D4B"/>
    <w:rsid w:val="004B173D"/>
    <w:rsid w:val="004E5278"/>
    <w:rsid w:val="004E644B"/>
    <w:rsid w:val="005205C9"/>
    <w:rsid w:val="00541F9F"/>
    <w:rsid w:val="00551E1F"/>
    <w:rsid w:val="00562C92"/>
    <w:rsid w:val="00572952"/>
    <w:rsid w:val="0058713A"/>
    <w:rsid w:val="00592D77"/>
    <w:rsid w:val="005A7D81"/>
    <w:rsid w:val="005B2B9C"/>
    <w:rsid w:val="005C5A0B"/>
    <w:rsid w:val="005D3C9B"/>
    <w:rsid w:val="00603BDF"/>
    <w:rsid w:val="0060531A"/>
    <w:rsid w:val="006B3246"/>
    <w:rsid w:val="00701E79"/>
    <w:rsid w:val="00742073"/>
    <w:rsid w:val="007A4B94"/>
    <w:rsid w:val="007B7037"/>
    <w:rsid w:val="007D552F"/>
    <w:rsid w:val="00831E4A"/>
    <w:rsid w:val="00854577"/>
    <w:rsid w:val="008C2D07"/>
    <w:rsid w:val="00902760"/>
    <w:rsid w:val="0092201B"/>
    <w:rsid w:val="00940C8F"/>
    <w:rsid w:val="0094349A"/>
    <w:rsid w:val="00962083"/>
    <w:rsid w:val="00963936"/>
    <w:rsid w:val="009A2917"/>
    <w:rsid w:val="009C6770"/>
    <w:rsid w:val="009E5E2B"/>
    <w:rsid w:val="009F2E1F"/>
    <w:rsid w:val="00A02DBC"/>
    <w:rsid w:val="00A15C26"/>
    <w:rsid w:val="00A63D34"/>
    <w:rsid w:val="00A85024"/>
    <w:rsid w:val="00B03567"/>
    <w:rsid w:val="00B21D38"/>
    <w:rsid w:val="00B37CF0"/>
    <w:rsid w:val="00B75B75"/>
    <w:rsid w:val="00B9348E"/>
    <w:rsid w:val="00C23933"/>
    <w:rsid w:val="00C65012"/>
    <w:rsid w:val="00C93223"/>
    <w:rsid w:val="00CF2C4B"/>
    <w:rsid w:val="00D0176B"/>
    <w:rsid w:val="00D06F2A"/>
    <w:rsid w:val="00D10D90"/>
    <w:rsid w:val="00D20440"/>
    <w:rsid w:val="00DD233E"/>
    <w:rsid w:val="00E05297"/>
    <w:rsid w:val="00E22800"/>
    <w:rsid w:val="00E4120E"/>
    <w:rsid w:val="00E42F15"/>
    <w:rsid w:val="00E7228C"/>
    <w:rsid w:val="00EC48F0"/>
    <w:rsid w:val="00ED2457"/>
    <w:rsid w:val="00F26457"/>
    <w:rsid w:val="00F74822"/>
    <w:rsid w:val="00FA6B17"/>
    <w:rsid w:val="00FC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25392E-9973-4DCF-A9BE-A34D53A8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aliases w:val="h1,Heading 1 Char,Chapter Heading,Head 1wsa,RSKH1"/>
    <w:basedOn w:val="a0"/>
    <w:next w:val="a0"/>
    <w:link w:val="11"/>
    <w:qFormat/>
    <w:rsid w:val="00091508"/>
    <w:pPr>
      <w:keepNext/>
      <w:numPr>
        <w:numId w:val="1"/>
      </w:numPr>
      <w:spacing w:before="360"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aliases w:val="HD2,H2,h2,OG Heading 2,Chapter Title,- 1.1,hseHeading 2,Sub-Title,Major Heading,L2,ËÑÇ¢éÍ 2,RSKH2,top heading 2,ËÑÇ¢ˆmÍ 2,Se"/>
    <w:basedOn w:val="a0"/>
    <w:next w:val="a0"/>
    <w:link w:val="20"/>
    <w:qFormat/>
    <w:rsid w:val="00091508"/>
    <w:pPr>
      <w:keepNext/>
      <w:numPr>
        <w:ilvl w:val="1"/>
        <w:numId w:val="1"/>
      </w:numPr>
      <w:spacing w:before="240"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">
    <w:name w:val="heading 3"/>
    <w:aliases w:val="Subhead C,Sub-heading,L3,ËÑÇ¢éÍ 3,hseHeading 3,ËÑÇ¢ˆmÍ 3,Re"/>
    <w:basedOn w:val="a0"/>
    <w:next w:val="a0"/>
    <w:link w:val="30"/>
    <w:qFormat/>
    <w:rsid w:val="00091508"/>
    <w:pPr>
      <w:keepNext/>
      <w:numPr>
        <w:ilvl w:val="2"/>
        <w:numId w:val="1"/>
      </w:numPr>
      <w:spacing w:before="120"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aliases w:val="h4,Map Title,Map Title1,Map Title2,Map Title3,Map Title4,Minor Heading,L4,Gliederung4,hseHeading 4"/>
    <w:basedOn w:val="a0"/>
    <w:next w:val="a0"/>
    <w:link w:val="40"/>
    <w:qFormat/>
    <w:rsid w:val="00091508"/>
    <w:pPr>
      <w:keepNext/>
      <w:numPr>
        <w:ilvl w:val="3"/>
        <w:numId w:val="1"/>
      </w:numPr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091508"/>
    <w:pPr>
      <w:keepNext/>
      <w:widowControl w:val="0"/>
      <w:numPr>
        <w:ilvl w:val="4"/>
        <w:numId w:val="1"/>
      </w:numPr>
      <w:spacing w:before="120" w:after="0" w:line="240" w:lineRule="auto"/>
      <w:jc w:val="right"/>
      <w:outlineLvl w:val="4"/>
    </w:pPr>
    <w:rPr>
      <w:rFonts w:ascii="Arial" w:eastAsia="Times New Roman" w:hAnsi="Arial" w:cs="Times New Roman"/>
      <w:i/>
      <w:snapToGrid w:val="0"/>
      <w:sz w:val="24"/>
      <w:szCs w:val="20"/>
      <w:lang w:eastAsia="ru-RU"/>
    </w:rPr>
  </w:style>
  <w:style w:type="paragraph" w:styleId="6">
    <w:name w:val="heading 6"/>
    <w:aliases w:val="Points in Text"/>
    <w:basedOn w:val="a0"/>
    <w:next w:val="a0"/>
    <w:link w:val="60"/>
    <w:qFormat/>
    <w:rsid w:val="00091508"/>
    <w:pPr>
      <w:keepNext/>
      <w:numPr>
        <w:ilvl w:val="5"/>
        <w:numId w:val="1"/>
      </w:numPr>
      <w:spacing w:before="120" w:after="0" w:line="240" w:lineRule="auto"/>
      <w:jc w:val="center"/>
      <w:outlineLvl w:val="5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7">
    <w:name w:val="heading 7"/>
    <w:aliases w:val="a1"/>
    <w:basedOn w:val="a0"/>
    <w:next w:val="a0"/>
    <w:link w:val="70"/>
    <w:qFormat/>
    <w:rsid w:val="00091508"/>
    <w:pPr>
      <w:keepNext/>
      <w:numPr>
        <w:ilvl w:val="6"/>
        <w:numId w:val="1"/>
      </w:numPr>
      <w:spacing w:before="120"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091508"/>
    <w:pPr>
      <w:keepNext/>
      <w:numPr>
        <w:ilvl w:val="7"/>
        <w:numId w:val="1"/>
      </w:numPr>
      <w:spacing w:before="120" w:after="0" w:line="240" w:lineRule="auto"/>
      <w:jc w:val="center"/>
      <w:outlineLvl w:val="7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9">
    <w:name w:val="heading 9"/>
    <w:aliases w:val="Appendix Level 3"/>
    <w:basedOn w:val="a0"/>
    <w:next w:val="a0"/>
    <w:link w:val="90"/>
    <w:qFormat/>
    <w:rsid w:val="00091508"/>
    <w:pPr>
      <w:keepNext/>
      <w:numPr>
        <w:ilvl w:val="8"/>
        <w:numId w:val="1"/>
      </w:numPr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h1 Знак,Heading 1 Char Знак,Chapter Heading Знак,Head 1wsa Знак,RSKH1 Знак"/>
    <w:basedOn w:val="a1"/>
    <w:link w:val="10"/>
    <w:rsid w:val="000915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aliases w:val="HD2 Знак,H2 Знак,h2 Знак,OG Heading 2 Знак,Chapter Title Знак,- 1.1 Знак,hseHeading 2 Знак,Sub-Title Знак,Major Heading Знак,L2 Знак,ËÑÇ¢éÍ 2 Знак,RSKH2 Знак,top heading 2 Знак,ËÑÇ¢ˆmÍ 2 Знак,Se Знак"/>
    <w:basedOn w:val="a1"/>
    <w:link w:val="2"/>
    <w:rsid w:val="0009150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aliases w:val="Subhead C Знак,Sub-heading Знак,L3 Знак,ËÑÇ¢éÍ 3 Знак,hseHeading 3 Знак,ËÑÇ¢ˆmÍ 3 Знак,Re Знак"/>
    <w:basedOn w:val="a1"/>
    <w:link w:val="3"/>
    <w:rsid w:val="000915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,Map Title Знак,Map Title1 Знак,Map Title2 Знак,Map Title3 Знак,Map Title4 Знак,Minor Heading Знак,L4 Знак,Gliederung4 Знак,hseHeading 4 Знак"/>
    <w:basedOn w:val="a1"/>
    <w:link w:val="4"/>
    <w:rsid w:val="00091508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091508"/>
    <w:rPr>
      <w:rFonts w:ascii="Arial" w:eastAsia="Times New Roman" w:hAnsi="Arial" w:cs="Times New Roman"/>
      <w:i/>
      <w:snapToGrid w:val="0"/>
      <w:sz w:val="24"/>
      <w:szCs w:val="20"/>
      <w:lang w:eastAsia="ru-RU"/>
    </w:rPr>
  </w:style>
  <w:style w:type="character" w:customStyle="1" w:styleId="60">
    <w:name w:val="Заголовок 6 Знак"/>
    <w:aliases w:val="Points in Text Знак"/>
    <w:basedOn w:val="a1"/>
    <w:link w:val="6"/>
    <w:rsid w:val="00091508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70">
    <w:name w:val="Заголовок 7 Знак"/>
    <w:aliases w:val="a1 Знак"/>
    <w:basedOn w:val="a1"/>
    <w:link w:val="7"/>
    <w:rsid w:val="0009150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091508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90">
    <w:name w:val="Заголовок 9 Знак"/>
    <w:aliases w:val="Appendix Level 3 Знак"/>
    <w:basedOn w:val="a1"/>
    <w:link w:val="9"/>
    <w:rsid w:val="00091508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091508"/>
  </w:style>
  <w:style w:type="paragraph" w:styleId="a4">
    <w:name w:val="header"/>
    <w:basedOn w:val="a0"/>
    <w:link w:val="a5"/>
    <w:uiPriority w:val="99"/>
    <w:rsid w:val="00091508"/>
    <w:pPr>
      <w:tabs>
        <w:tab w:val="center" w:pos="4153"/>
        <w:tab w:val="right" w:pos="8306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Верхний колонтитул Знак"/>
    <w:basedOn w:val="a1"/>
    <w:link w:val="a4"/>
    <w:uiPriority w:val="99"/>
    <w:rsid w:val="000915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footer"/>
    <w:basedOn w:val="a0"/>
    <w:link w:val="a7"/>
    <w:uiPriority w:val="99"/>
    <w:rsid w:val="00091508"/>
    <w:pPr>
      <w:tabs>
        <w:tab w:val="center" w:pos="4153"/>
        <w:tab w:val="right" w:pos="8306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Нижний колонтитул Знак"/>
    <w:basedOn w:val="a1"/>
    <w:link w:val="a6"/>
    <w:uiPriority w:val="99"/>
    <w:rsid w:val="000915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8">
    <w:name w:val="page number"/>
    <w:basedOn w:val="a1"/>
    <w:rsid w:val="00091508"/>
  </w:style>
  <w:style w:type="paragraph" w:styleId="a9">
    <w:name w:val="footnote text"/>
    <w:basedOn w:val="a0"/>
    <w:link w:val="aa"/>
    <w:semiHidden/>
    <w:rsid w:val="0009150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semiHidden/>
    <w:rsid w:val="000915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091508"/>
    <w:rPr>
      <w:vertAlign w:val="superscript"/>
    </w:rPr>
  </w:style>
  <w:style w:type="paragraph" w:styleId="13">
    <w:name w:val="toc 1"/>
    <w:basedOn w:val="a0"/>
    <w:next w:val="a0"/>
    <w:autoRedefine/>
    <w:uiPriority w:val="39"/>
    <w:rsid w:val="00091508"/>
    <w:pPr>
      <w:tabs>
        <w:tab w:val="left" w:pos="426"/>
        <w:tab w:val="right" w:leader="dot" w:pos="9961"/>
      </w:tabs>
      <w:spacing w:after="0" w:line="360" w:lineRule="auto"/>
      <w:jc w:val="both"/>
    </w:pPr>
    <w:rPr>
      <w:rFonts w:ascii="Tahoma" w:eastAsia="Times New Roman" w:hAnsi="Tahoma" w:cs="Tahoma"/>
      <w:bCs/>
      <w:iCs/>
      <w:noProof/>
      <w:lang w:val="x-none"/>
    </w:rPr>
  </w:style>
  <w:style w:type="paragraph" w:styleId="21">
    <w:name w:val="toc 2"/>
    <w:basedOn w:val="a0"/>
    <w:next w:val="a0"/>
    <w:autoRedefine/>
    <w:uiPriority w:val="39"/>
    <w:rsid w:val="00091508"/>
    <w:pPr>
      <w:tabs>
        <w:tab w:val="left" w:pos="960"/>
        <w:tab w:val="right" w:leader="dot" w:pos="9961"/>
      </w:tabs>
      <w:spacing w:after="0" w:line="360" w:lineRule="auto"/>
      <w:ind w:left="426"/>
      <w:jc w:val="both"/>
    </w:pPr>
    <w:rPr>
      <w:rFonts w:ascii="Tahoma" w:eastAsia="Times New Roman" w:hAnsi="Tahoma" w:cs="Tahoma"/>
      <w:bCs/>
      <w:iCs/>
      <w:noProof/>
      <w:szCs w:val="24"/>
    </w:rPr>
  </w:style>
  <w:style w:type="paragraph" w:styleId="31">
    <w:name w:val="toc 3"/>
    <w:basedOn w:val="a0"/>
    <w:next w:val="a0"/>
    <w:autoRedefine/>
    <w:semiHidden/>
    <w:rsid w:val="00091508"/>
    <w:pPr>
      <w:spacing w:before="120" w:after="0" w:line="240" w:lineRule="auto"/>
      <w:ind w:left="48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0"/>
    <w:next w:val="a0"/>
    <w:autoRedefine/>
    <w:semiHidden/>
    <w:rsid w:val="00091508"/>
    <w:pPr>
      <w:spacing w:before="120"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0"/>
    <w:next w:val="a0"/>
    <w:autoRedefine/>
    <w:semiHidden/>
    <w:rsid w:val="00091508"/>
    <w:pPr>
      <w:spacing w:before="120" w:after="0" w:line="240" w:lineRule="auto"/>
      <w:ind w:left="960"/>
      <w:jc w:val="both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0"/>
    <w:next w:val="a0"/>
    <w:autoRedefine/>
    <w:semiHidden/>
    <w:rsid w:val="00091508"/>
    <w:pPr>
      <w:spacing w:before="120" w:after="0" w:line="240" w:lineRule="auto"/>
      <w:ind w:left="1200"/>
      <w:jc w:val="both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0"/>
    <w:next w:val="a0"/>
    <w:autoRedefine/>
    <w:semiHidden/>
    <w:rsid w:val="00091508"/>
    <w:pPr>
      <w:spacing w:before="120" w:after="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1">
    <w:name w:val="toc 8"/>
    <w:basedOn w:val="a0"/>
    <w:next w:val="a0"/>
    <w:autoRedefine/>
    <w:semiHidden/>
    <w:rsid w:val="00091508"/>
    <w:pPr>
      <w:spacing w:before="120" w:after="0" w:line="240" w:lineRule="auto"/>
      <w:ind w:left="1680"/>
      <w:jc w:val="both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0"/>
    <w:next w:val="a0"/>
    <w:autoRedefine/>
    <w:semiHidden/>
    <w:rsid w:val="00091508"/>
    <w:pPr>
      <w:spacing w:before="120" w:after="0" w:line="240" w:lineRule="auto"/>
      <w:ind w:left="1920"/>
      <w:jc w:val="both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character" w:styleId="ac">
    <w:name w:val="Hyperlink"/>
    <w:uiPriority w:val="99"/>
    <w:rsid w:val="00091508"/>
    <w:rPr>
      <w:color w:val="0000FF"/>
      <w:u w:val="single"/>
    </w:rPr>
  </w:style>
  <w:style w:type="paragraph" w:customStyle="1" w:styleId="ad">
    <w:name w:val="Текст таблицы"/>
    <w:basedOn w:val="a0"/>
    <w:rsid w:val="0009150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Num1">
    <w:name w:val="Table Num 1"/>
    <w:basedOn w:val="a0"/>
    <w:next w:val="a0"/>
    <w:rsid w:val="00091508"/>
    <w:pPr>
      <w:numPr>
        <w:numId w:val="2"/>
      </w:numPr>
      <w:spacing w:after="0" w:line="220" w:lineRule="atLeast"/>
      <w:jc w:val="right"/>
    </w:pPr>
    <w:rPr>
      <w:rFonts w:ascii="Times New Roman" w:eastAsia="Times New Roman" w:hAnsi="Times New Roman" w:cs="Times New Roman"/>
      <w:i/>
      <w:snapToGrid w:val="0"/>
      <w:sz w:val="24"/>
      <w:szCs w:val="20"/>
    </w:rPr>
  </w:style>
  <w:style w:type="paragraph" w:styleId="ae">
    <w:name w:val="caption"/>
    <w:basedOn w:val="a0"/>
    <w:next w:val="a0"/>
    <w:qFormat/>
    <w:rsid w:val="00091508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HeadLine3">
    <w:name w:val="HeadLine 3"/>
    <w:basedOn w:val="3"/>
    <w:next w:val="af"/>
    <w:rsid w:val="00091508"/>
    <w:pPr>
      <w:numPr>
        <w:ilvl w:val="0"/>
        <w:numId w:val="0"/>
      </w:numPr>
      <w:spacing w:before="240" w:after="60"/>
    </w:pPr>
    <w:rPr>
      <w:iCs/>
      <w:lang w:eastAsia="en-US"/>
    </w:rPr>
  </w:style>
  <w:style w:type="paragraph" w:styleId="af">
    <w:name w:val="Body Text"/>
    <w:aliases w:val="bt,b"/>
    <w:basedOn w:val="a0"/>
    <w:link w:val="af0"/>
    <w:rsid w:val="00091508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Знак"/>
    <w:aliases w:val="bt Знак,b Знак"/>
    <w:basedOn w:val="a1"/>
    <w:link w:val="af"/>
    <w:rsid w:val="000915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FollowedHyperlink"/>
    <w:rsid w:val="00091508"/>
    <w:rPr>
      <w:color w:val="800080"/>
      <w:u w:val="single"/>
    </w:rPr>
  </w:style>
  <w:style w:type="paragraph" w:styleId="22">
    <w:name w:val="Body Text 2"/>
    <w:basedOn w:val="a0"/>
    <w:link w:val="23"/>
    <w:rsid w:val="00091508"/>
    <w:pPr>
      <w:spacing w:before="120" w:after="0" w:line="240" w:lineRule="auto"/>
    </w:pPr>
    <w:rPr>
      <w:rFonts w:ascii="Times New Roman" w:eastAsia="Times New Roman" w:hAnsi="Times New Roman" w:cs="Times New Roman"/>
      <w:bCs/>
      <w:iCs/>
      <w:color w:val="0000FF"/>
      <w:sz w:val="20"/>
      <w:szCs w:val="20"/>
      <w:lang w:eastAsia="ru-RU"/>
    </w:rPr>
  </w:style>
  <w:style w:type="character" w:customStyle="1" w:styleId="23">
    <w:name w:val="Основной текст 2 Знак"/>
    <w:basedOn w:val="a1"/>
    <w:link w:val="22"/>
    <w:rsid w:val="00091508"/>
    <w:rPr>
      <w:rFonts w:ascii="Times New Roman" w:eastAsia="Times New Roman" w:hAnsi="Times New Roman" w:cs="Times New Roman"/>
      <w:bCs/>
      <w:iCs/>
      <w:color w:val="0000FF"/>
      <w:sz w:val="20"/>
      <w:szCs w:val="20"/>
      <w:lang w:eastAsia="ru-RU"/>
    </w:rPr>
  </w:style>
  <w:style w:type="table" w:styleId="af2">
    <w:name w:val="Table Grid"/>
    <w:basedOn w:val="a2"/>
    <w:rsid w:val="0009150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0"/>
    <w:uiPriority w:val="99"/>
    <w:rsid w:val="00091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uiPriority w:val="99"/>
    <w:semiHidden/>
    <w:rsid w:val="00091508"/>
    <w:pPr>
      <w:spacing w:before="120"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1"/>
    <w:link w:val="af4"/>
    <w:uiPriority w:val="99"/>
    <w:semiHidden/>
    <w:rsid w:val="0009150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OlegSmolyaninov">
    <w:name w:val="Oleg Smolyaninov"/>
    <w:semiHidden/>
    <w:rsid w:val="00091508"/>
    <w:rPr>
      <w:rFonts w:ascii="Arial" w:hAnsi="Arial" w:cs="Arial"/>
      <w:color w:val="000080"/>
      <w:sz w:val="20"/>
      <w:szCs w:val="20"/>
    </w:rPr>
  </w:style>
  <w:style w:type="numbering" w:customStyle="1" w:styleId="1">
    <w:name w:val="Текущий список1"/>
    <w:rsid w:val="00091508"/>
    <w:pPr>
      <w:numPr>
        <w:numId w:val="3"/>
      </w:numPr>
    </w:pPr>
  </w:style>
  <w:style w:type="paragraph" w:styleId="af6">
    <w:name w:val="Body Text Indent"/>
    <w:aliases w:val="Body Text Indent Char Char"/>
    <w:basedOn w:val="a0"/>
    <w:link w:val="af7"/>
    <w:rsid w:val="00091508"/>
    <w:pPr>
      <w:spacing w:before="120"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aliases w:val="Body Text Indent Char Char Знак"/>
    <w:basedOn w:val="a1"/>
    <w:link w:val="af6"/>
    <w:rsid w:val="000915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2">
    <w:name w:val="TEXT 2"/>
    <w:aliases w:val="2,text 2"/>
    <w:basedOn w:val="a0"/>
    <w:rsid w:val="00091508"/>
    <w:pPr>
      <w:keepLines/>
      <w:overflowPunct w:val="0"/>
      <w:autoSpaceDE w:val="0"/>
      <w:autoSpaceDN w:val="0"/>
      <w:adjustRightInd w:val="0"/>
      <w:spacing w:after="0" w:line="240" w:lineRule="auto"/>
      <w:ind w:left="1100" w:hanging="560"/>
      <w:jc w:val="both"/>
      <w:textAlignment w:val="baseline"/>
    </w:pPr>
    <w:rPr>
      <w:rFonts w:ascii="Helv" w:eastAsia="Times New Roman" w:hAnsi="Helv" w:cs="Times New Roman"/>
      <w:color w:val="000000"/>
      <w:sz w:val="20"/>
      <w:szCs w:val="20"/>
      <w:lang w:val="en-US"/>
    </w:rPr>
  </w:style>
  <w:style w:type="paragraph" w:customStyle="1" w:styleId="ConsNormal">
    <w:name w:val="ConsNormal"/>
    <w:rsid w:val="0009150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2">
    <w:name w:val="Body Text 3"/>
    <w:basedOn w:val="a0"/>
    <w:link w:val="33"/>
    <w:rsid w:val="00091508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09150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4">
    <w:name w:val="Колонтитул 2"/>
    <w:basedOn w:val="a4"/>
    <w:rsid w:val="00091508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spacing w:before="0" w:after="40"/>
      <w:jc w:val="right"/>
      <w:textAlignment w:val="baseline"/>
    </w:pPr>
    <w:rPr>
      <w:b/>
      <w:sz w:val="20"/>
    </w:rPr>
  </w:style>
  <w:style w:type="paragraph" w:customStyle="1" w:styleId="34">
    <w:name w:val="Колонтитул 3"/>
    <w:basedOn w:val="a4"/>
    <w:rsid w:val="00091508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spacing w:before="0" w:after="40"/>
      <w:textAlignment w:val="baseline"/>
    </w:pPr>
    <w:rPr>
      <w:b/>
      <w:sz w:val="20"/>
    </w:rPr>
  </w:style>
  <w:style w:type="paragraph" w:customStyle="1" w:styleId="header-left">
    <w:name w:val="header-left"/>
    <w:basedOn w:val="a0"/>
    <w:qFormat/>
    <w:rsid w:val="00091508"/>
    <w:pPr>
      <w:widowControl w:val="0"/>
      <w:overflowPunct w:val="0"/>
      <w:autoSpaceDE w:val="0"/>
      <w:autoSpaceDN w:val="0"/>
      <w:adjustRightInd w:val="0"/>
      <w:spacing w:before="60" w:after="40" w:line="240" w:lineRule="auto"/>
      <w:ind w:right="144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a">
    <w:name w:val="Мой Табл Список"/>
    <w:basedOn w:val="a0"/>
    <w:qFormat/>
    <w:rsid w:val="00091508"/>
    <w:pPr>
      <w:numPr>
        <w:numId w:val="8"/>
      </w:numPr>
      <w:suppressAutoHyphens/>
      <w:spacing w:before="60"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f8">
    <w:name w:val="Normal Indent"/>
    <w:basedOn w:val="a0"/>
    <w:rsid w:val="0009150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9">
    <w:name w:val="annotation text"/>
    <w:basedOn w:val="a0"/>
    <w:link w:val="afa"/>
    <w:rsid w:val="00091508"/>
    <w:pPr>
      <w:spacing w:after="0" w:line="240" w:lineRule="auto"/>
    </w:pPr>
    <w:rPr>
      <w:rFonts w:ascii="Times" w:eastAsia="Times New Roman" w:hAnsi="Times" w:cs="Times New Roman"/>
      <w:sz w:val="20"/>
      <w:szCs w:val="20"/>
      <w:lang w:val="en-US"/>
    </w:rPr>
  </w:style>
  <w:style w:type="character" w:customStyle="1" w:styleId="afa">
    <w:name w:val="Текст примечания Знак"/>
    <w:basedOn w:val="a1"/>
    <w:link w:val="af9"/>
    <w:rsid w:val="00091508"/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list2">
    <w:name w:val="list2"/>
    <w:basedOn w:val="a0"/>
    <w:rsid w:val="00091508"/>
    <w:pPr>
      <w:spacing w:after="100" w:line="240" w:lineRule="auto"/>
      <w:jc w:val="both"/>
    </w:pPr>
    <w:rPr>
      <w:rFonts w:ascii="New Century Schlbk" w:eastAsia="Times New Roman" w:hAnsi="New Century Schlbk" w:cs="Times New Roman"/>
      <w:sz w:val="20"/>
      <w:szCs w:val="20"/>
      <w:lang w:val="en-US"/>
    </w:rPr>
  </w:style>
  <w:style w:type="paragraph" w:styleId="afb">
    <w:name w:val="Title"/>
    <w:basedOn w:val="a0"/>
    <w:link w:val="afc"/>
    <w:qFormat/>
    <w:rsid w:val="00091508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0"/>
      <w:szCs w:val="24"/>
      <w:lang w:val="en-US"/>
    </w:rPr>
  </w:style>
  <w:style w:type="character" w:customStyle="1" w:styleId="afc">
    <w:name w:val="Заголовок Знак"/>
    <w:basedOn w:val="a1"/>
    <w:link w:val="afb"/>
    <w:rsid w:val="00091508"/>
    <w:rPr>
      <w:rFonts w:ascii="Arial" w:eastAsia="Times New Roman" w:hAnsi="Arial" w:cs="Times New Roman"/>
      <w:b/>
      <w:bCs/>
      <w:sz w:val="20"/>
      <w:szCs w:val="24"/>
      <w:lang w:val="en-US"/>
    </w:rPr>
  </w:style>
  <w:style w:type="paragraph" w:customStyle="1" w:styleId="BulletNormal1">
    <w:name w:val="Bullet Normal 1"/>
    <w:basedOn w:val="a0"/>
    <w:rsid w:val="00091508"/>
    <w:pPr>
      <w:numPr>
        <w:numId w:val="10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Bullet1">
    <w:name w:val="Bullet 1"/>
    <w:basedOn w:val="af6"/>
    <w:rsid w:val="00091508"/>
    <w:pPr>
      <w:widowControl w:val="0"/>
      <w:numPr>
        <w:numId w:val="13"/>
      </w:numPr>
      <w:tabs>
        <w:tab w:val="clear" w:pos="1429"/>
      </w:tabs>
      <w:autoSpaceDE w:val="0"/>
      <w:autoSpaceDN w:val="0"/>
      <w:adjustRightInd w:val="0"/>
      <w:spacing w:before="0"/>
      <w:ind w:left="1417" w:hanging="578"/>
    </w:pPr>
    <w:rPr>
      <w:rFonts w:ascii="Trebuchet MS" w:hAnsi="Trebuchet MS"/>
      <w:sz w:val="20"/>
      <w:lang w:val="en-US" w:eastAsia="en-US"/>
    </w:rPr>
  </w:style>
  <w:style w:type="paragraph" w:customStyle="1" w:styleId="NumberList1">
    <w:name w:val="Number List 1"/>
    <w:basedOn w:val="Bullet1"/>
    <w:rsid w:val="00091508"/>
    <w:pPr>
      <w:numPr>
        <w:numId w:val="11"/>
      </w:numPr>
      <w:tabs>
        <w:tab w:val="clear" w:pos="1429"/>
        <w:tab w:val="num" w:pos="360"/>
        <w:tab w:val="num" w:pos="1418"/>
      </w:tabs>
      <w:ind w:left="1418" w:hanging="567"/>
    </w:pPr>
  </w:style>
  <w:style w:type="paragraph" w:customStyle="1" w:styleId="Bullet2">
    <w:name w:val="Bullet 2"/>
    <w:basedOn w:val="Bullet1"/>
    <w:rsid w:val="00091508"/>
    <w:pPr>
      <w:numPr>
        <w:numId w:val="12"/>
      </w:numPr>
      <w:tabs>
        <w:tab w:val="num" w:pos="360"/>
        <w:tab w:val="num" w:pos="1701"/>
      </w:tabs>
      <w:ind w:left="1701" w:hanging="283"/>
    </w:pPr>
  </w:style>
  <w:style w:type="paragraph" w:customStyle="1" w:styleId="Bullet3">
    <w:name w:val="Bullet 3"/>
    <w:basedOn w:val="Bullet1"/>
    <w:rsid w:val="00091508"/>
    <w:pPr>
      <w:numPr>
        <w:ilvl w:val="1"/>
        <w:numId w:val="14"/>
      </w:numPr>
    </w:pPr>
  </w:style>
  <w:style w:type="paragraph" w:customStyle="1" w:styleId="Style1">
    <w:name w:val="Style1"/>
    <w:basedOn w:val="2"/>
    <w:autoRedefine/>
    <w:rsid w:val="00091508"/>
    <w:pPr>
      <w:widowControl w:val="0"/>
      <w:numPr>
        <w:numId w:val="15"/>
      </w:numPr>
      <w:tabs>
        <w:tab w:val="left" w:pos="680"/>
        <w:tab w:val="left" w:pos="1134"/>
      </w:tabs>
      <w:spacing w:before="60" w:after="120"/>
      <w:ind w:right="45"/>
      <w:jc w:val="left"/>
    </w:pPr>
    <w:rPr>
      <w:rFonts w:ascii="Arial" w:hAnsi="Arial" w:cs="Arial"/>
      <w:bCs/>
      <w:caps/>
      <w:sz w:val="20"/>
      <w:lang w:val="en-US" w:eastAsia="en-US"/>
    </w:rPr>
  </w:style>
  <w:style w:type="paragraph" w:customStyle="1" w:styleId="TablePara">
    <w:name w:val="TablePara"/>
    <w:basedOn w:val="a0"/>
    <w:rsid w:val="00091508"/>
    <w:pPr>
      <w:overflowPunct w:val="0"/>
      <w:autoSpaceDE w:val="0"/>
      <w:autoSpaceDN w:val="0"/>
      <w:adjustRightInd w:val="0"/>
      <w:spacing w:after="0" w:line="264" w:lineRule="auto"/>
      <w:jc w:val="both"/>
      <w:textAlignment w:val="baseline"/>
    </w:pPr>
    <w:rPr>
      <w:rFonts w:ascii="Book Antiqua" w:eastAsia="SimSun" w:hAnsi="Book Antiqua" w:cs="Times New Roman"/>
      <w:sz w:val="18"/>
      <w:szCs w:val="20"/>
      <w:lang w:val="en-US" w:eastAsia="zh-CN"/>
    </w:rPr>
  </w:style>
  <w:style w:type="paragraph" w:styleId="25">
    <w:name w:val="Body Text Indent 2"/>
    <w:basedOn w:val="a0"/>
    <w:link w:val="26"/>
    <w:rsid w:val="00091508"/>
    <w:pPr>
      <w:keepNext/>
      <w:widowControl w:val="0"/>
      <w:spacing w:after="0" w:line="240" w:lineRule="auto"/>
      <w:ind w:left="189" w:hanging="162"/>
      <w:jc w:val="both"/>
    </w:pPr>
    <w:rPr>
      <w:rFonts w:ascii="Arial" w:eastAsia="Times New Roman" w:hAnsi="Arial" w:cs="Times New Roman"/>
      <w:color w:val="000000"/>
      <w:sz w:val="20"/>
      <w:szCs w:val="24"/>
      <w:lang w:val="en-US"/>
    </w:rPr>
  </w:style>
  <w:style w:type="character" w:customStyle="1" w:styleId="26">
    <w:name w:val="Основной текст с отступом 2 Знак"/>
    <w:basedOn w:val="a1"/>
    <w:link w:val="25"/>
    <w:rsid w:val="00091508"/>
    <w:rPr>
      <w:rFonts w:ascii="Arial" w:eastAsia="Times New Roman" w:hAnsi="Arial" w:cs="Times New Roman"/>
      <w:color w:val="000000"/>
      <w:sz w:val="20"/>
      <w:szCs w:val="24"/>
      <w:lang w:val="en-US"/>
    </w:rPr>
  </w:style>
  <w:style w:type="character" w:styleId="afd">
    <w:name w:val="annotation reference"/>
    <w:rsid w:val="00091508"/>
    <w:rPr>
      <w:sz w:val="16"/>
      <w:szCs w:val="16"/>
    </w:rPr>
  </w:style>
  <w:style w:type="paragraph" w:styleId="35">
    <w:name w:val="Body Text Indent 3"/>
    <w:basedOn w:val="a0"/>
    <w:link w:val="36"/>
    <w:rsid w:val="00091508"/>
    <w:pPr>
      <w:spacing w:after="0" w:line="240" w:lineRule="auto"/>
      <w:ind w:firstLine="17"/>
      <w:jc w:val="both"/>
    </w:pPr>
    <w:rPr>
      <w:rFonts w:ascii="Arial" w:eastAsia="Times New Roman" w:hAnsi="Arial" w:cs="Times New Roman"/>
      <w:sz w:val="20"/>
      <w:szCs w:val="24"/>
      <w:lang w:val="x-none"/>
    </w:rPr>
  </w:style>
  <w:style w:type="character" w:customStyle="1" w:styleId="36">
    <w:name w:val="Основной текст с отступом 3 Знак"/>
    <w:basedOn w:val="a1"/>
    <w:link w:val="35"/>
    <w:rsid w:val="00091508"/>
    <w:rPr>
      <w:rFonts w:ascii="Arial" w:eastAsia="Times New Roman" w:hAnsi="Arial" w:cs="Times New Roman"/>
      <w:sz w:val="20"/>
      <w:szCs w:val="24"/>
      <w:lang w:val="x-none"/>
    </w:rPr>
  </w:style>
  <w:style w:type="paragraph" w:styleId="afe">
    <w:name w:val="List Paragraph"/>
    <w:basedOn w:val="a0"/>
    <w:uiPriority w:val="34"/>
    <w:qFormat/>
    <w:rsid w:val="000915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">
    <w:name w:val="annotation subject"/>
    <w:basedOn w:val="af9"/>
    <w:next w:val="af9"/>
    <w:link w:val="aff0"/>
    <w:rsid w:val="00091508"/>
    <w:pPr>
      <w:spacing w:before="120"/>
      <w:jc w:val="both"/>
    </w:pPr>
    <w:rPr>
      <w:b/>
      <w:bCs/>
    </w:rPr>
  </w:style>
  <w:style w:type="character" w:customStyle="1" w:styleId="aff0">
    <w:name w:val="Тема примечания Знак"/>
    <w:basedOn w:val="afa"/>
    <w:link w:val="aff"/>
    <w:rsid w:val="00091508"/>
    <w:rPr>
      <w:rFonts w:ascii="Times" w:eastAsia="Times New Roman" w:hAnsi="Times" w:cs="Times New Roman"/>
      <w:b/>
      <w:bCs/>
      <w:sz w:val="20"/>
      <w:szCs w:val="20"/>
      <w:lang w:val="en-US"/>
    </w:rPr>
  </w:style>
  <w:style w:type="paragraph" w:styleId="aff1">
    <w:name w:val="Revision"/>
    <w:hidden/>
    <w:uiPriority w:val="99"/>
    <w:semiHidden/>
    <w:rsid w:val="000915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2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7E2B05B176A1F4BB6352F7C295E644C" ma:contentTypeVersion="8" ma:contentTypeDescription="Создание документа." ma:contentTypeScope="" ma:versionID="e61bd958b3f22d6a431ef1ea4afa2e2c">
  <xsd:schema xmlns:xsd="http://www.w3.org/2001/XMLSchema" xmlns:xs="http://www.w3.org/2001/XMLSchema" xmlns:p="http://schemas.microsoft.com/office/2006/metadata/properties" xmlns:ns2="6d5f38bf-1063-476b-a7e5-245a1a8cb555" targetNamespace="http://schemas.microsoft.com/office/2006/metadata/properties" ma:root="true" ma:fieldsID="5ab9351df8f862680ce9bbe3546c3b8f" ns2:_="">
    <xsd:import namespace="6d5f38bf-1063-476b-a7e5-245a1a8cb555"/>
    <xsd:element name="properties">
      <xsd:complexType>
        <xsd:sequence>
          <xsd:element name="documentManagement">
            <xsd:complexType>
              <xsd:all>
                <xsd:element ref="ns2:_x2116__x0020__x043f__x002f__x043f_"/>
                <xsd:element ref="ns2:_x041e__x0431__x043b__x0430__x0441__x0442__x044c__x0020__x043f__x0440__x0438__x043c__x0435__x043d__x0435__x043d__x0438__x044f_" minOccurs="0"/>
                <xsd:element ref="ns2:_x0423__x0442__x0432__x0435__x0440__x0436__x0434__x0435__x043d__x043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f38bf-1063-476b-a7e5-245a1a8cb555" elementFormDefault="qualified">
    <xsd:import namespace="http://schemas.microsoft.com/office/2006/documentManagement/types"/>
    <xsd:import namespace="http://schemas.microsoft.com/office/infopath/2007/PartnerControls"/>
    <xsd:element name="_x2116__x0020__x043f__x002f__x043f_" ma:index="2" ma:displayName="№ п/п" ma:decimals="0" ma:indexed="true" ma:internalName="_x2116__x0020__x043f__x002f__x043f_">
      <xsd:simpleType>
        <xsd:restriction base="dms:Number"/>
      </xsd:simpleType>
    </xsd:element>
    <xsd:element name="_x041e__x0431__x043b__x0430__x0441__x0442__x044c__x0020__x043f__x0440__x0438__x043c__x0435__x043d__x0435__x043d__x0438__x044f_" ma:index="3" nillable="true" ma:displayName="Область применения" ma:internalName="_x041e__x0431__x043b__x0430__x0441__x0442__x044c__x0020__x043f__x0440__x0438__x043c__x0435__x043d__x0435__x043d__x0438__x044f_">
      <xsd:simpleType>
        <xsd:restriction base="dms:Text">
          <xsd:maxLength value="255"/>
        </xsd:restriction>
      </xsd:simpleType>
    </xsd:element>
    <xsd:element name="_x0423__x0442__x0432__x0435__x0440__x0436__x0434__x0435__x043d__x043e_" ma:index="4" nillable="true" ma:displayName="Утверждено" ma:internalName="_x0423__x0442__x0432__x0435__x0440__x0436__x0434__x0435__x043d__x043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Тип контента"/>
        <xsd:element ref="dc:title" minOccurs="0" maxOccurs="1" ma:index="0" ma:displayName="Типовое договорное усло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2116__x0020__x043f__x002f__x043f_ xmlns="6d5f38bf-1063-476b-a7e5-245a1a8cb555">9</_x2116__x0020__x043f__x002f__x043f_>
    <_x041e__x0431__x043b__x0430__x0441__x0442__x044c__x0020__x043f__x0440__x0438__x043c__x0435__x043d__x0435__x043d__x0438__x044f_ xmlns="6d5f38bf-1063-476b-a7e5-245a1a8cb555">Все договоры АО «Зарубежнефть» и дочерних обществ АО «Зарубежнефть» при выполнении работ на опасных производственных объектах, работ по строительству, реконструкции и ремонту зданий, сооружений и оборудования.</_x041e__x0431__x043b__x0430__x0441__x0442__x044c__x0020__x043f__x0440__x0438__x043c__x0435__x043d__x0435__x043d__x0438__x044f_>
    <_x0423__x0442__x0432__x0435__x0440__x0436__x0434__x0435__x043d__x043e_ xmlns="6d5f38bf-1063-476b-a7e5-245a1a8cb555">Приказ от 11.05.2017 № 118</_x0423__x0442__x0432__x0435__x0440__x0436__x0434__x0435__x043d__x043e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3356F-7B95-4568-9966-8817260CF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f38bf-1063-476b-a7e5-245a1a8cb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61A3FA-4742-4792-BAA9-B3A6D9076FFF}">
  <ds:schemaRefs>
    <ds:schemaRef ds:uri="http://schemas.microsoft.com/office/2006/metadata/properties"/>
    <ds:schemaRef ds:uri="http://schemas.microsoft.com/office/infopath/2007/PartnerControls"/>
    <ds:schemaRef ds:uri="6d5f38bf-1063-476b-a7e5-245a1a8cb555"/>
  </ds:schemaRefs>
</ds:datastoreItem>
</file>

<file path=customXml/itemProps3.xml><?xml version="1.0" encoding="utf-8"?>
<ds:datastoreItem xmlns:ds="http://schemas.openxmlformats.org/officeDocument/2006/customXml" ds:itemID="{05E20B18-1B2C-472D-955F-ABCCCC9E1A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7BF47E-1EFB-479C-B07B-38FBB039F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6676</Words>
  <Characters>38056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Единые требования к Подрядчику в области охраны труда, промышленной безопасности и охраны окружающей среды</vt:lpstr>
    </vt:vector>
  </TitlesOfParts>
  <Company>Hewlett-Packard Company</Company>
  <LinksUpToDate>false</LinksUpToDate>
  <CharactersWithSpaces>44643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Единые требования к Подрядчику в области охраны труда, промышленной безопасности и охраны окружающей среды</dc:title>
  <dc:creator>Никитин Александр Павлович</dc:creator>
  <cp:lastModifiedBy>Шмидт Антон Алексеевич</cp:lastModifiedBy>
  <cp:revision>2</cp:revision>
  <dcterms:created xsi:type="dcterms:W3CDTF">2024-10-28T14:25:00Z</dcterms:created>
  <dcterms:modified xsi:type="dcterms:W3CDTF">2024-10-28T14:25:00Z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0x010100D7E2B05B176A1F4BB6352F7C295E644C</vt:lpwstr>
  </property>
</Properties>
</file>